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15D76" w14:textId="77777777" w:rsidR="004F529C" w:rsidRPr="008D185B" w:rsidRDefault="004F529C" w:rsidP="00C820CC">
      <w:pPr>
        <w:pStyle w:val="Caption"/>
      </w:pPr>
    </w:p>
    <w:p w14:paraId="366B378F" w14:textId="7368B28F" w:rsidR="00DF5B89" w:rsidRDefault="007464DC" w:rsidP="00DF5B89">
      <w:r w:rsidRPr="001311A4">
        <w:rPr>
          <w:rFonts w:cs="Arial"/>
          <w:noProof/>
          <w:szCs w:val="24"/>
          <w:lang w:bidi="th-TH"/>
        </w:rPr>
        <mc:AlternateContent>
          <mc:Choice Requires="wps">
            <w:drawing>
              <wp:anchor distT="0" distB="0" distL="114300" distR="114300" simplePos="0" relativeHeight="251659264" behindDoc="0" locked="0" layoutInCell="1" allowOverlap="1" wp14:anchorId="7C030F70" wp14:editId="59A4F24D">
                <wp:simplePos x="0" y="0"/>
                <wp:positionH relativeFrom="column">
                  <wp:posOffset>2056856</wp:posOffset>
                </wp:positionH>
                <wp:positionV relativeFrom="paragraph">
                  <wp:posOffset>127635</wp:posOffset>
                </wp:positionV>
                <wp:extent cx="2046515" cy="1403985"/>
                <wp:effectExtent l="0" t="0" r="11430" b="1016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515" cy="1403985"/>
                        </a:xfrm>
                        <a:prstGeom prst="rect">
                          <a:avLst/>
                        </a:prstGeom>
                        <a:solidFill>
                          <a:srgbClr val="FFFFFF"/>
                        </a:solidFill>
                        <a:ln w="9525">
                          <a:solidFill>
                            <a:srgbClr val="000000"/>
                          </a:solidFill>
                          <a:miter lim="800000"/>
                          <a:headEnd/>
                          <a:tailEnd/>
                        </a:ln>
                      </wps:spPr>
                      <wps:txbx>
                        <w:txbxContent>
                          <w:p w14:paraId="1F276B51" w14:textId="5FEE3E0D" w:rsidR="0001109E" w:rsidRPr="001311A4" w:rsidRDefault="000D252A" w:rsidP="000D252A">
                            <w:pPr>
                              <w:jc w:val="center"/>
                            </w:pPr>
                            <w:r>
                              <w:t xml:space="preserve">Approved November </w:t>
                            </w:r>
                            <w:r w:rsidR="00A9194A">
                              <w:t xml:space="preserve">3, </w:t>
                            </w:r>
                            <w:r>
                              <w:t>2021</w:t>
                            </w:r>
                            <w:r w:rsidR="0001109E">
                              <w:br/>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030F70" id="_x0000_t202" coordsize="21600,21600" o:spt="202" path="m,l,21600r21600,l21600,xe">
                <v:stroke joinstyle="miter"/>
                <v:path gradientshapeok="t" o:connecttype="rect"/>
              </v:shapetype>
              <v:shape id="Text Box 16" o:spid="_x0000_s1026" type="#_x0000_t202" style="position:absolute;margin-left:161.95pt;margin-top:10.05pt;width:161.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">
                <v:textbox style="mso-fit-shape-to-text:t">
                  <w:txbxContent>
                    <w:p w14:paraId="1F276B51" w14:textId="5FEE3E0D" w:rsidR="0001109E" w:rsidRPr="001311A4" w:rsidRDefault="000D252A" w:rsidP="000D252A">
                      <w:pPr>
                        <w:jc w:val="center"/>
                      </w:pPr>
                      <w:r>
                        <w:t xml:space="preserve">Approved November </w:t>
                      </w:r>
                      <w:r w:rsidR="00A9194A">
                        <w:t xml:space="preserve">3, </w:t>
                      </w:r>
                      <w:r>
                        <w:t>2021</w:t>
                      </w:r>
                      <w:r w:rsidR="0001109E">
                        <w:br/>
                      </w:r>
                    </w:p>
                  </w:txbxContent>
                </v:textbox>
              </v:shape>
            </w:pict>
          </mc:Fallback>
        </mc:AlternateContent>
      </w:r>
    </w:p>
    <w:p w14:paraId="4A3F2B8F" w14:textId="1E81C4D4" w:rsidR="00DF5B89" w:rsidRDefault="00DF5B89" w:rsidP="00DF5B89"/>
    <w:p w14:paraId="7476F925" w14:textId="77777777" w:rsidR="00DF5B89" w:rsidRPr="00DF5B89" w:rsidRDefault="00DF5B89" w:rsidP="00DF5B89"/>
    <w:tbl>
      <w:tblPr>
        <w:tblW w:w="0" w:type="auto"/>
        <w:jc w:val="center"/>
        <w:tblLook w:val="0000" w:firstRow="0" w:lastRow="0" w:firstColumn="0" w:lastColumn="0" w:noHBand="0" w:noVBand="0"/>
      </w:tblPr>
      <w:tblGrid>
        <w:gridCol w:w="9001"/>
      </w:tblGrid>
      <w:tr w:rsidR="00E36C2E" w14:paraId="0C730A30" w14:textId="77777777" w:rsidTr="002B61F9">
        <w:trPr>
          <w:trHeight w:val="10141"/>
          <w:jc w:val="center"/>
        </w:trPr>
        <w:tc>
          <w:tcPr>
            <w:tcW w:w="9001" w:type="dxa"/>
          </w:tcPr>
          <w:p w14:paraId="5BDF1AB8" w14:textId="03CB25A5" w:rsidR="008448AD" w:rsidRDefault="008448AD" w:rsidP="00C930F2">
            <w:pPr>
              <w:pStyle w:val="Title"/>
              <w:jc w:val="left"/>
              <w:rPr>
                <w:rStyle w:val="Strong"/>
                <w:spacing w:val="0"/>
              </w:rPr>
            </w:pPr>
            <w:bookmarkStart w:id="0" w:name="index"/>
            <w:bookmarkStart w:id="1" w:name="Section14"/>
            <w:bookmarkEnd w:id="0"/>
            <w:bookmarkEnd w:id="1"/>
          </w:p>
          <w:p w14:paraId="1340E55F" w14:textId="77777777" w:rsidR="004F529C" w:rsidRDefault="00DF5B89">
            <w:pPr>
              <w:pStyle w:val="Title"/>
              <w:rPr>
                <w:spacing w:val="0"/>
                <w:kern w:val="48"/>
              </w:rPr>
            </w:pPr>
            <w:r>
              <w:rPr>
                <w:rStyle w:val="Strong"/>
                <w:spacing w:val="0"/>
              </w:rPr>
              <w:t>Binding Corporate Rules</w:t>
            </w:r>
          </w:p>
          <w:p w14:paraId="3BAC3AC3" w14:textId="77777777" w:rsidR="004F529C" w:rsidRPr="001D444F" w:rsidRDefault="003B25BA" w:rsidP="003F72D8">
            <w:pPr>
              <w:tabs>
                <w:tab w:val="left" w:pos="1053"/>
              </w:tabs>
              <w:spacing w:line="480" w:lineRule="auto"/>
              <w:rPr>
                <w:b/>
                <w:color w:val="2A547E"/>
                <w:szCs w:val="24"/>
              </w:rPr>
            </w:pPr>
            <w:r w:rsidRPr="001D444F">
              <w:rPr>
                <w:b/>
                <w:color w:val="2A547E"/>
                <w:szCs w:val="24"/>
              </w:rPr>
              <w:t>A.</w:t>
            </w:r>
            <w:r w:rsidRPr="001D444F">
              <w:rPr>
                <w:b/>
                <w:color w:val="2A547E"/>
                <w:szCs w:val="24"/>
              </w:rPr>
              <w:tab/>
            </w:r>
            <w:hyperlink w:anchor="Introduction" w:history="1">
              <w:r w:rsidRPr="001D444F">
                <w:rPr>
                  <w:rStyle w:val="Hyperlink"/>
                  <w:szCs w:val="24"/>
                </w:rPr>
                <w:t>INTRODUCTION</w:t>
              </w:r>
            </w:hyperlink>
          </w:p>
          <w:p w14:paraId="59572F18" w14:textId="77777777" w:rsidR="000026E6" w:rsidRPr="001D444F" w:rsidRDefault="003B25BA" w:rsidP="003F72D8">
            <w:pPr>
              <w:tabs>
                <w:tab w:val="left" w:pos="1053"/>
              </w:tabs>
              <w:spacing w:line="480" w:lineRule="auto"/>
              <w:rPr>
                <w:b/>
                <w:color w:val="2A547E"/>
                <w:szCs w:val="24"/>
              </w:rPr>
            </w:pPr>
            <w:r w:rsidRPr="001D444F">
              <w:rPr>
                <w:b/>
                <w:color w:val="2A547E"/>
                <w:szCs w:val="24"/>
              </w:rPr>
              <w:t xml:space="preserve">B. </w:t>
            </w:r>
            <w:r w:rsidRPr="001D444F">
              <w:rPr>
                <w:b/>
                <w:color w:val="2A547E"/>
                <w:szCs w:val="24"/>
              </w:rPr>
              <w:tab/>
            </w:r>
            <w:hyperlink w:anchor="Applicability" w:history="1">
              <w:r w:rsidRPr="001D444F">
                <w:rPr>
                  <w:rStyle w:val="Hyperlink"/>
                  <w:szCs w:val="24"/>
                </w:rPr>
                <w:t>APPLICABILITY</w:t>
              </w:r>
            </w:hyperlink>
          </w:p>
          <w:p w14:paraId="00B686E9" w14:textId="77777777" w:rsidR="00333D06" w:rsidRPr="001D444F" w:rsidRDefault="003B25BA" w:rsidP="003F72D8">
            <w:pPr>
              <w:tabs>
                <w:tab w:val="left" w:pos="1053"/>
              </w:tabs>
              <w:spacing w:line="480" w:lineRule="auto"/>
              <w:rPr>
                <w:b/>
                <w:color w:val="2A547E"/>
                <w:szCs w:val="24"/>
              </w:rPr>
            </w:pPr>
            <w:r w:rsidRPr="001D444F">
              <w:rPr>
                <w:b/>
                <w:color w:val="2A547E"/>
                <w:szCs w:val="24"/>
              </w:rPr>
              <w:t xml:space="preserve">C. </w:t>
            </w:r>
            <w:r w:rsidRPr="001D444F">
              <w:rPr>
                <w:b/>
                <w:color w:val="2A547E"/>
                <w:szCs w:val="24"/>
              </w:rPr>
              <w:tab/>
            </w:r>
            <w:hyperlink w:anchor="Scope" w:history="1">
              <w:r w:rsidRPr="001D444F">
                <w:rPr>
                  <w:rStyle w:val="Hyperlink"/>
                  <w:szCs w:val="24"/>
                </w:rPr>
                <w:t>SCOPE</w:t>
              </w:r>
            </w:hyperlink>
          </w:p>
          <w:p w14:paraId="75624E4A" w14:textId="77777777" w:rsidR="00333D06" w:rsidRPr="001D444F" w:rsidRDefault="003B25BA" w:rsidP="003F72D8">
            <w:pPr>
              <w:tabs>
                <w:tab w:val="left" w:pos="1053"/>
              </w:tabs>
              <w:spacing w:line="480" w:lineRule="auto"/>
              <w:rPr>
                <w:b/>
                <w:color w:val="2A547E"/>
                <w:szCs w:val="24"/>
              </w:rPr>
            </w:pPr>
            <w:r w:rsidRPr="001D444F">
              <w:rPr>
                <w:b/>
                <w:color w:val="2A547E"/>
                <w:szCs w:val="24"/>
              </w:rPr>
              <w:t xml:space="preserve">D. </w:t>
            </w:r>
            <w:r w:rsidRPr="001D444F">
              <w:rPr>
                <w:b/>
                <w:color w:val="2A547E"/>
                <w:szCs w:val="24"/>
              </w:rPr>
              <w:tab/>
            </w:r>
            <w:hyperlink w:anchor="Policy" w:history="1">
              <w:r w:rsidRPr="001D444F">
                <w:rPr>
                  <w:rStyle w:val="Hyperlink"/>
                  <w:szCs w:val="24"/>
                </w:rPr>
                <w:t>POLICY</w:t>
              </w:r>
            </w:hyperlink>
          </w:p>
          <w:p w14:paraId="76503EA7" w14:textId="1ACDBF79" w:rsidR="00C061C1" w:rsidRPr="003B25BA" w:rsidRDefault="00C061C1" w:rsidP="003F72D8">
            <w:pPr>
              <w:tabs>
                <w:tab w:val="left" w:pos="1053"/>
              </w:tabs>
              <w:spacing w:line="480" w:lineRule="auto"/>
              <w:rPr>
                <w:color w:val="2A547E"/>
                <w:szCs w:val="24"/>
              </w:rPr>
            </w:pPr>
          </w:p>
          <w:p w14:paraId="7F809209" w14:textId="77777777" w:rsidR="004F529C" w:rsidRDefault="004F529C">
            <w:pPr>
              <w:pStyle w:val="BodyText2"/>
              <w:rPr>
                <w:bCs/>
                <w:iCs/>
                <w:color w:val="000000"/>
                <w:sz w:val="24"/>
              </w:rPr>
            </w:pPr>
          </w:p>
          <w:p w14:paraId="026F6FC4" w14:textId="77777777" w:rsidR="005E7DB5" w:rsidRDefault="005E7DB5">
            <w:pPr>
              <w:pStyle w:val="BodyText2"/>
              <w:rPr>
                <w:bCs/>
                <w:iCs/>
                <w:color w:val="000000"/>
                <w:sz w:val="24"/>
              </w:rPr>
            </w:pPr>
          </w:p>
          <w:p w14:paraId="081F5580" w14:textId="77777777" w:rsidR="00A71741" w:rsidRDefault="00A71741" w:rsidP="005E7DB5">
            <w:pPr>
              <w:pStyle w:val="BodyText2"/>
              <w:spacing w:before="120"/>
              <w:rPr>
                <w:bCs/>
                <w:iCs/>
                <w:color w:val="000000"/>
                <w:sz w:val="24"/>
              </w:rPr>
            </w:pPr>
          </w:p>
          <w:p w14:paraId="351FB1D2" w14:textId="77777777" w:rsidR="00A71741" w:rsidRDefault="00A71741" w:rsidP="005E7DB5">
            <w:pPr>
              <w:pStyle w:val="BodyText2"/>
              <w:spacing w:before="120"/>
              <w:rPr>
                <w:bCs/>
                <w:iCs/>
                <w:color w:val="000000"/>
                <w:sz w:val="24"/>
              </w:rPr>
            </w:pPr>
          </w:p>
          <w:p w14:paraId="5992273B" w14:textId="77777777" w:rsidR="00A71741" w:rsidRDefault="00A71741" w:rsidP="005E7DB5">
            <w:pPr>
              <w:pStyle w:val="BodyText2"/>
              <w:spacing w:before="120"/>
              <w:rPr>
                <w:bCs/>
                <w:iCs/>
                <w:color w:val="000000"/>
                <w:sz w:val="24"/>
              </w:rPr>
            </w:pPr>
          </w:p>
          <w:p w14:paraId="56F7DCCC" w14:textId="77777777" w:rsidR="00A71741" w:rsidRDefault="00A71741" w:rsidP="005E7DB5">
            <w:pPr>
              <w:pStyle w:val="BodyText2"/>
              <w:spacing w:before="120"/>
              <w:rPr>
                <w:bCs/>
                <w:iCs/>
                <w:color w:val="000000"/>
                <w:sz w:val="24"/>
              </w:rPr>
            </w:pPr>
          </w:p>
          <w:p w14:paraId="7DDE5A31" w14:textId="77777777" w:rsidR="00A71741" w:rsidRDefault="00A71741" w:rsidP="005E7DB5">
            <w:pPr>
              <w:pStyle w:val="BodyText2"/>
              <w:spacing w:before="120"/>
              <w:rPr>
                <w:bCs/>
                <w:iCs/>
                <w:color w:val="000000"/>
                <w:sz w:val="24"/>
              </w:rPr>
            </w:pPr>
          </w:p>
          <w:p w14:paraId="56371312" w14:textId="77777777" w:rsidR="00A71741" w:rsidRDefault="00A71741" w:rsidP="005E7DB5">
            <w:pPr>
              <w:pStyle w:val="BodyText2"/>
              <w:spacing w:before="120"/>
              <w:rPr>
                <w:bCs/>
                <w:iCs/>
                <w:color w:val="000000"/>
                <w:sz w:val="24"/>
              </w:rPr>
            </w:pPr>
          </w:p>
          <w:p w14:paraId="19E36A64" w14:textId="77777777" w:rsidR="00A71741" w:rsidRDefault="00A71741" w:rsidP="005E7DB5">
            <w:pPr>
              <w:pStyle w:val="BodyText2"/>
              <w:spacing w:before="120"/>
              <w:rPr>
                <w:bCs/>
                <w:iCs/>
                <w:color w:val="000000"/>
                <w:sz w:val="24"/>
              </w:rPr>
            </w:pPr>
          </w:p>
          <w:p w14:paraId="4475316E" w14:textId="4B6AEED5" w:rsidR="004F529C" w:rsidRPr="00A9194A" w:rsidRDefault="005E7DB5" w:rsidP="003C6EDE">
            <w:pPr>
              <w:pStyle w:val="BodyText2"/>
              <w:rPr>
                <w:bCs/>
                <w:i w:val="0"/>
                <w:iCs/>
                <w:color w:val="000000"/>
                <w:sz w:val="24"/>
                <w:szCs w:val="24"/>
              </w:rPr>
            </w:pPr>
            <w:r w:rsidRPr="003C6EDE">
              <w:rPr>
                <w:bCs/>
                <w:i w:val="0"/>
                <w:iCs/>
                <w:color w:val="000000"/>
                <w:sz w:val="24"/>
                <w:szCs w:val="24"/>
              </w:rPr>
              <w:t>Issued</w:t>
            </w:r>
            <w:proofErr w:type="gramStart"/>
            <w:r w:rsidR="00397B8D" w:rsidRPr="003C6EDE">
              <w:rPr>
                <w:bCs/>
                <w:i w:val="0"/>
                <w:iCs/>
                <w:color w:val="000000"/>
                <w:sz w:val="24"/>
                <w:szCs w:val="24"/>
              </w:rPr>
              <w:t xml:space="preserve">: </w:t>
            </w:r>
            <w:r w:rsidRPr="003C6EDE">
              <w:rPr>
                <w:bCs/>
                <w:i w:val="0"/>
                <w:iCs/>
                <w:color w:val="000000"/>
                <w:sz w:val="24"/>
                <w:szCs w:val="24"/>
              </w:rPr>
              <w:t xml:space="preserve"> </w:t>
            </w:r>
            <w:r w:rsidR="003C6EDE" w:rsidRPr="00A9194A">
              <w:rPr>
                <w:i w:val="0"/>
                <w:sz w:val="24"/>
                <w:szCs w:val="24"/>
              </w:rPr>
              <w:t>[</w:t>
            </w:r>
            <w:proofErr w:type="gramEnd"/>
            <w:r w:rsidR="002E604A" w:rsidRPr="00A9194A">
              <w:rPr>
                <w:i w:val="0"/>
                <w:sz w:val="24"/>
                <w:szCs w:val="24"/>
              </w:rPr>
              <w:t>November 3, 2021</w:t>
            </w:r>
            <w:r w:rsidR="003C6EDE" w:rsidRPr="00A9194A">
              <w:rPr>
                <w:i w:val="0"/>
                <w:sz w:val="24"/>
                <w:szCs w:val="24"/>
              </w:rPr>
              <w:t>]</w:t>
            </w:r>
          </w:p>
          <w:p w14:paraId="5EF61E27" w14:textId="76A28CDC" w:rsidR="00397B8D" w:rsidRPr="00A9194A" w:rsidRDefault="00397B8D" w:rsidP="003C6EDE">
            <w:pPr>
              <w:jc w:val="right"/>
              <w:rPr>
                <w:szCs w:val="24"/>
              </w:rPr>
            </w:pPr>
            <w:r w:rsidRPr="00A9194A">
              <w:rPr>
                <w:szCs w:val="24"/>
              </w:rPr>
              <w:t>Last reviewed:</w:t>
            </w:r>
            <w:r w:rsidR="003C6EDE" w:rsidRPr="00A9194A">
              <w:rPr>
                <w:szCs w:val="24"/>
              </w:rPr>
              <w:t xml:space="preserve"> [</w:t>
            </w:r>
            <w:r w:rsidR="00A9194A">
              <w:rPr>
                <w:szCs w:val="24"/>
              </w:rPr>
              <w:t>November</w:t>
            </w:r>
            <w:r w:rsidR="002E604A" w:rsidRPr="00A9194A">
              <w:rPr>
                <w:szCs w:val="24"/>
              </w:rPr>
              <w:t xml:space="preserve"> 3, 202</w:t>
            </w:r>
            <w:r w:rsidR="00A9194A">
              <w:rPr>
                <w:szCs w:val="24"/>
              </w:rPr>
              <w:t>1</w:t>
            </w:r>
            <w:r w:rsidR="003C6EDE" w:rsidRPr="00A9194A">
              <w:rPr>
                <w:szCs w:val="24"/>
              </w:rPr>
              <w:t>]</w:t>
            </w:r>
            <w:r w:rsidRPr="00A9194A">
              <w:rPr>
                <w:szCs w:val="24"/>
              </w:rPr>
              <w:t xml:space="preserve">  </w:t>
            </w:r>
          </w:p>
          <w:p w14:paraId="22EFAC2A" w14:textId="7FCCCDB3" w:rsidR="00397B8D" w:rsidRPr="003C6EDE" w:rsidRDefault="00397B8D" w:rsidP="003C6EDE">
            <w:pPr>
              <w:jc w:val="right"/>
              <w:rPr>
                <w:rFonts w:eastAsia="Arial Unicode MS"/>
                <w:b/>
                <w:bCs/>
                <w:szCs w:val="24"/>
                <w:u w:val="single"/>
              </w:rPr>
            </w:pPr>
            <w:r w:rsidRPr="00A9194A">
              <w:rPr>
                <w:szCs w:val="24"/>
              </w:rPr>
              <w:t xml:space="preserve">Last </w:t>
            </w:r>
            <w:r w:rsidR="00B9442D" w:rsidRPr="00A9194A">
              <w:rPr>
                <w:szCs w:val="24"/>
              </w:rPr>
              <w:t>r</w:t>
            </w:r>
            <w:r w:rsidRPr="00A9194A">
              <w:rPr>
                <w:szCs w:val="24"/>
              </w:rPr>
              <w:t>evised</w:t>
            </w:r>
            <w:proofErr w:type="gramStart"/>
            <w:r w:rsidRPr="00A9194A">
              <w:rPr>
                <w:szCs w:val="24"/>
              </w:rPr>
              <w:t>:</w:t>
            </w:r>
            <w:r w:rsidR="003C6EDE" w:rsidRPr="00A9194A">
              <w:rPr>
                <w:szCs w:val="24"/>
              </w:rPr>
              <w:t xml:space="preserve">  [</w:t>
            </w:r>
            <w:proofErr w:type="gramEnd"/>
            <w:r w:rsidR="002E604A" w:rsidRPr="00A9194A">
              <w:rPr>
                <w:szCs w:val="24"/>
              </w:rPr>
              <w:t>November 3, 2021</w:t>
            </w:r>
            <w:r w:rsidR="003C6EDE" w:rsidRPr="00A9194A">
              <w:rPr>
                <w:szCs w:val="24"/>
              </w:rPr>
              <w:t>]</w:t>
            </w:r>
            <w:r w:rsidRPr="003C6EDE">
              <w:rPr>
                <w:szCs w:val="24"/>
              </w:rPr>
              <w:t xml:space="preserve">  </w:t>
            </w:r>
          </w:p>
          <w:p w14:paraId="5FAC939C" w14:textId="77777777" w:rsidR="00397B8D" w:rsidRDefault="00397B8D" w:rsidP="005E7DB5">
            <w:pPr>
              <w:pStyle w:val="BodyText2"/>
              <w:spacing w:before="120"/>
              <w:rPr>
                <w:bCs/>
                <w:iCs/>
                <w:color w:val="000000"/>
                <w:sz w:val="24"/>
              </w:rPr>
            </w:pPr>
          </w:p>
          <w:p w14:paraId="7AA7A507" w14:textId="77777777" w:rsidR="007660F1" w:rsidRPr="005E7DB5" w:rsidRDefault="007660F1" w:rsidP="00DF5B89">
            <w:pPr>
              <w:pStyle w:val="BodyText2"/>
              <w:spacing w:before="120"/>
              <w:rPr>
                <w:bCs/>
                <w:iCs/>
                <w:color w:val="000000"/>
                <w:sz w:val="24"/>
              </w:rPr>
            </w:pPr>
          </w:p>
        </w:tc>
      </w:tr>
    </w:tbl>
    <w:p w14:paraId="345A84AB" w14:textId="22F5BC3C" w:rsidR="00397B8D" w:rsidRDefault="00397B8D">
      <w:bookmarkStart w:id="2" w:name="summary"/>
      <w:bookmarkEnd w:id="2"/>
    </w:p>
    <w:p w14:paraId="6E5EBB9A" w14:textId="77777777" w:rsidR="00A11CAC" w:rsidRDefault="00A11CAC">
      <w:r>
        <w:br w:type="page"/>
      </w:r>
    </w:p>
    <w:p w14:paraId="45E70CED" w14:textId="77777777" w:rsidR="00CB294E" w:rsidRPr="003A4D52" w:rsidRDefault="00CB294E" w:rsidP="00CB294E">
      <w:pPr>
        <w:numPr>
          <w:ilvl w:val="0"/>
          <w:numId w:val="3"/>
        </w:numPr>
        <w:jc w:val="both"/>
        <w:rPr>
          <w:b/>
          <w:bCs/>
          <w:szCs w:val="24"/>
        </w:rPr>
      </w:pPr>
      <w:bookmarkStart w:id="3" w:name="Exhibit1"/>
      <w:bookmarkEnd w:id="3"/>
      <w:r w:rsidRPr="003A4D52">
        <w:rPr>
          <w:b/>
          <w:bCs/>
          <w:szCs w:val="24"/>
        </w:rPr>
        <w:lastRenderedPageBreak/>
        <w:t xml:space="preserve">INTRODUCTION </w:t>
      </w:r>
      <w:bookmarkStart w:id="4" w:name="Introduction"/>
      <w:bookmarkEnd w:id="4"/>
    </w:p>
    <w:p w14:paraId="4BE7C4CD" w14:textId="77777777" w:rsidR="00CB294E" w:rsidRPr="003A4D52" w:rsidRDefault="00CB294E" w:rsidP="00CB294E">
      <w:pPr>
        <w:jc w:val="both"/>
        <w:rPr>
          <w:b/>
          <w:bCs/>
          <w:szCs w:val="24"/>
        </w:rPr>
      </w:pPr>
    </w:p>
    <w:p w14:paraId="1575CB1C" w14:textId="77777777" w:rsidR="00CB294E" w:rsidRDefault="00CB294E" w:rsidP="00CB294E">
      <w:pPr>
        <w:jc w:val="both"/>
        <w:rPr>
          <w:szCs w:val="24"/>
        </w:rPr>
      </w:pPr>
      <w:r>
        <w:rPr>
          <w:szCs w:val="24"/>
        </w:rPr>
        <w:t xml:space="preserve">Otis </w:t>
      </w:r>
      <w:r w:rsidRPr="003A4D52">
        <w:rPr>
          <w:szCs w:val="24"/>
        </w:rPr>
        <w:t xml:space="preserve">respects the legitimate privacy interests of the people from whom it Processes Personal Information, such as its directors, officers, employees, </w:t>
      </w:r>
      <w:r>
        <w:rPr>
          <w:szCs w:val="24"/>
        </w:rPr>
        <w:t xml:space="preserve">contractors, </w:t>
      </w:r>
      <w:r w:rsidRPr="003A4D52">
        <w:rPr>
          <w:szCs w:val="24"/>
        </w:rPr>
        <w:t xml:space="preserve">customers, suppliers, and </w:t>
      </w:r>
      <w:r>
        <w:rPr>
          <w:szCs w:val="24"/>
        </w:rPr>
        <w:t>vendors</w:t>
      </w:r>
      <w:r w:rsidRPr="003A4D52">
        <w:rPr>
          <w:szCs w:val="24"/>
        </w:rPr>
        <w:t xml:space="preserve">.  </w:t>
      </w:r>
    </w:p>
    <w:p w14:paraId="62FDB475" w14:textId="77777777" w:rsidR="00CB294E" w:rsidRDefault="00CB294E" w:rsidP="00CB294E">
      <w:pPr>
        <w:jc w:val="both"/>
        <w:rPr>
          <w:szCs w:val="24"/>
        </w:rPr>
      </w:pPr>
    </w:p>
    <w:p w14:paraId="3A00CAB1" w14:textId="5EA7DAB4" w:rsidR="00CB294E" w:rsidRPr="00184CF8" w:rsidRDefault="00CB294E" w:rsidP="00CB294E">
      <w:pPr>
        <w:jc w:val="both"/>
        <w:rPr>
          <w:szCs w:val="24"/>
        </w:rPr>
      </w:pPr>
      <w:r>
        <w:rPr>
          <w:szCs w:val="24"/>
        </w:rPr>
        <w:t>Otis</w:t>
      </w:r>
      <w:r w:rsidRPr="003916AF">
        <w:rPr>
          <w:szCs w:val="24"/>
        </w:rPr>
        <w:t xml:space="preserve"> has adopted Binding Corporate Rules (“BCRs”) for the Personal Information that it Processes about Individuals.  </w:t>
      </w:r>
      <w:r>
        <w:t xml:space="preserve">Otis Elevator Worldwide </w:t>
      </w:r>
      <w:r w:rsidR="00A173CC">
        <w:t>BVBA</w:t>
      </w:r>
      <w:r>
        <w:rPr>
          <w:rStyle w:val="FootnoteReference"/>
          <w:szCs w:val="24"/>
        </w:rPr>
        <w:footnoteReference w:id="2"/>
      </w:r>
      <w:r w:rsidRPr="003916AF">
        <w:rPr>
          <w:szCs w:val="24"/>
        </w:rPr>
        <w:t xml:space="preserve"> is the </w:t>
      </w:r>
      <w:r w:rsidR="0097151F">
        <w:rPr>
          <w:szCs w:val="24"/>
        </w:rPr>
        <w:t>“Otis Lead Entity”</w:t>
      </w:r>
      <w:r>
        <w:rPr>
          <w:szCs w:val="24"/>
        </w:rPr>
        <w:t xml:space="preserve"> </w:t>
      </w:r>
      <w:r w:rsidRPr="003916AF">
        <w:rPr>
          <w:szCs w:val="24"/>
        </w:rPr>
        <w:t xml:space="preserve">and, in coordination with the </w:t>
      </w:r>
      <w:r>
        <w:rPr>
          <w:szCs w:val="24"/>
        </w:rPr>
        <w:t>Otis</w:t>
      </w:r>
      <w:r w:rsidRPr="003916AF">
        <w:rPr>
          <w:szCs w:val="24"/>
        </w:rPr>
        <w:t xml:space="preserve"> </w:t>
      </w:r>
      <w:r>
        <w:rPr>
          <w:szCs w:val="24"/>
        </w:rPr>
        <w:t>C</w:t>
      </w:r>
      <w:r w:rsidRPr="003916AF">
        <w:rPr>
          <w:szCs w:val="24"/>
        </w:rPr>
        <w:t xml:space="preserve">orporate </w:t>
      </w:r>
      <w:r>
        <w:rPr>
          <w:szCs w:val="24"/>
        </w:rPr>
        <w:t>Office (the U.S. headquarters)</w:t>
      </w:r>
      <w:r w:rsidRPr="003916AF">
        <w:rPr>
          <w:szCs w:val="24"/>
        </w:rPr>
        <w:t>, has responsibility for</w:t>
      </w:r>
      <w:r>
        <w:rPr>
          <w:szCs w:val="24"/>
        </w:rPr>
        <w:t> </w:t>
      </w:r>
      <w:r w:rsidRPr="003916AF">
        <w:rPr>
          <w:szCs w:val="24"/>
        </w:rPr>
        <w:t>remedying breaches of the BCR</w:t>
      </w:r>
      <w:r>
        <w:rPr>
          <w:szCs w:val="24"/>
        </w:rPr>
        <w:t>s.</w:t>
      </w:r>
    </w:p>
    <w:p w14:paraId="4B6CA824" w14:textId="77777777" w:rsidR="00CB294E" w:rsidRPr="003A4D52" w:rsidRDefault="00CB294E" w:rsidP="00CB294E">
      <w:pPr>
        <w:jc w:val="both"/>
        <w:rPr>
          <w:szCs w:val="24"/>
        </w:rPr>
      </w:pPr>
    </w:p>
    <w:p w14:paraId="227B3DA1" w14:textId="361AEE68" w:rsidR="00CB294E" w:rsidRDefault="00CB294E" w:rsidP="00CB294E">
      <w:pPr>
        <w:jc w:val="both"/>
        <w:rPr>
          <w:szCs w:val="24"/>
        </w:rPr>
      </w:pPr>
      <w:r>
        <w:rPr>
          <w:szCs w:val="24"/>
        </w:rPr>
        <w:t>Exhibit A</w:t>
      </w:r>
      <w:r w:rsidRPr="003A4D52">
        <w:rPr>
          <w:szCs w:val="24"/>
        </w:rPr>
        <w:t xml:space="preserve"> provides definitions for terms </w:t>
      </w:r>
      <w:r>
        <w:rPr>
          <w:szCs w:val="24"/>
        </w:rPr>
        <w:t xml:space="preserve">and acronyms </w:t>
      </w:r>
      <w:r w:rsidRPr="003A4D52">
        <w:rPr>
          <w:szCs w:val="24"/>
        </w:rPr>
        <w:t>used in these BCRs.</w:t>
      </w:r>
    </w:p>
    <w:p w14:paraId="4238CDB8" w14:textId="1CE66568" w:rsidR="000B4B24" w:rsidRDefault="000B4B24" w:rsidP="00CB294E">
      <w:pPr>
        <w:jc w:val="both"/>
        <w:rPr>
          <w:szCs w:val="24"/>
        </w:rPr>
      </w:pPr>
    </w:p>
    <w:p w14:paraId="343E43B5" w14:textId="2ECAB514" w:rsidR="00920C73" w:rsidRDefault="00920C73" w:rsidP="00920C73">
      <w:pPr>
        <w:spacing w:after="120"/>
        <w:jc w:val="both"/>
        <w:rPr>
          <w:szCs w:val="24"/>
        </w:rPr>
      </w:pPr>
      <w:r>
        <w:rPr>
          <w:szCs w:val="24"/>
        </w:rPr>
        <w:t>Otis</w:t>
      </w:r>
      <w:r w:rsidRPr="00275B6A">
        <w:rPr>
          <w:szCs w:val="24"/>
        </w:rPr>
        <w:t xml:space="preserve"> Processes the Personal Information of Individuals who generally fall into the following </w:t>
      </w:r>
      <w:r>
        <w:rPr>
          <w:szCs w:val="24"/>
        </w:rPr>
        <w:t>three</w:t>
      </w:r>
      <w:r w:rsidRPr="00275B6A">
        <w:rPr>
          <w:szCs w:val="24"/>
        </w:rPr>
        <w:t xml:space="preserve"> categories:</w:t>
      </w:r>
    </w:p>
    <w:p w14:paraId="53B845A7" w14:textId="4F420E17" w:rsidR="00920C73" w:rsidRDefault="00920C73" w:rsidP="00920C73">
      <w:pPr>
        <w:pStyle w:val="ListParagraph"/>
        <w:numPr>
          <w:ilvl w:val="3"/>
          <w:numId w:val="22"/>
        </w:numPr>
        <w:spacing w:after="120"/>
        <w:ind w:left="1260" w:hanging="540"/>
        <w:contextualSpacing w:val="0"/>
        <w:jc w:val="both"/>
        <w:rPr>
          <w:szCs w:val="24"/>
        </w:rPr>
      </w:pPr>
      <w:r w:rsidRPr="008833AC">
        <w:rPr>
          <w:szCs w:val="24"/>
          <w:u w:val="single"/>
        </w:rPr>
        <w:t>Employees</w:t>
      </w:r>
      <w:r>
        <w:rPr>
          <w:szCs w:val="24"/>
        </w:rPr>
        <w:t xml:space="preserve">:  This category makes up </w:t>
      </w:r>
      <w:proofErr w:type="gramStart"/>
      <w:r>
        <w:rPr>
          <w:szCs w:val="24"/>
        </w:rPr>
        <w:t>the vast majority of</w:t>
      </w:r>
      <w:proofErr w:type="gramEnd"/>
      <w:r>
        <w:rPr>
          <w:szCs w:val="24"/>
        </w:rPr>
        <w:t xml:space="preserve"> Personal Information that Otis Processes, including P</w:t>
      </w:r>
      <w:r w:rsidRPr="0050203B">
        <w:rPr>
          <w:szCs w:val="24"/>
        </w:rPr>
        <w:t xml:space="preserve">ersonal </w:t>
      </w:r>
      <w:r>
        <w:rPr>
          <w:szCs w:val="24"/>
        </w:rPr>
        <w:t>Information</w:t>
      </w:r>
      <w:r w:rsidRPr="0050203B">
        <w:rPr>
          <w:szCs w:val="24"/>
        </w:rPr>
        <w:t xml:space="preserve"> that </w:t>
      </w:r>
      <w:r>
        <w:rPr>
          <w:szCs w:val="24"/>
        </w:rPr>
        <w:t>is</w:t>
      </w:r>
      <w:r w:rsidRPr="0050203B">
        <w:rPr>
          <w:szCs w:val="24"/>
        </w:rPr>
        <w:t xml:space="preserve"> common in such contexts (</w:t>
      </w:r>
      <w:r w:rsidRPr="00946801">
        <w:rPr>
          <w:i/>
          <w:iCs/>
          <w:szCs w:val="24"/>
        </w:rPr>
        <w:t>e.g.</w:t>
      </w:r>
      <w:r w:rsidRPr="0050203B">
        <w:rPr>
          <w:szCs w:val="24"/>
        </w:rPr>
        <w:t>, identification and contact information, salary and compensation, position, education, health &amp; sa</w:t>
      </w:r>
      <w:r>
        <w:rPr>
          <w:szCs w:val="24"/>
        </w:rPr>
        <w:t>fety, training, and evaluation).</w:t>
      </w:r>
      <w:r w:rsidRPr="0050203B">
        <w:rPr>
          <w:szCs w:val="24"/>
        </w:rPr>
        <w:t xml:space="preserve"> </w:t>
      </w:r>
    </w:p>
    <w:p w14:paraId="5F54FBC5" w14:textId="448174B3" w:rsidR="00920C73" w:rsidRDefault="00920C73" w:rsidP="00920C73">
      <w:pPr>
        <w:pStyle w:val="ListParagraph"/>
        <w:numPr>
          <w:ilvl w:val="3"/>
          <w:numId w:val="22"/>
        </w:numPr>
        <w:spacing w:after="120"/>
        <w:ind w:left="1260" w:hanging="540"/>
        <w:contextualSpacing w:val="0"/>
        <w:jc w:val="both"/>
        <w:rPr>
          <w:szCs w:val="24"/>
        </w:rPr>
      </w:pPr>
      <w:r w:rsidRPr="008833AC">
        <w:rPr>
          <w:szCs w:val="24"/>
          <w:u w:val="single"/>
        </w:rPr>
        <w:t>Business customers and suppliers/vendors</w:t>
      </w:r>
      <w:r>
        <w:rPr>
          <w:szCs w:val="24"/>
        </w:rPr>
        <w:t>:</w:t>
      </w:r>
      <w:r w:rsidRPr="0050203B">
        <w:rPr>
          <w:szCs w:val="24"/>
        </w:rPr>
        <w:t xml:space="preserve"> </w:t>
      </w:r>
      <w:r>
        <w:rPr>
          <w:szCs w:val="24"/>
        </w:rPr>
        <w:t xml:space="preserve"> Otis</w:t>
      </w:r>
      <w:r w:rsidRPr="0050203B">
        <w:rPr>
          <w:szCs w:val="24"/>
        </w:rPr>
        <w:t xml:space="preserve"> sells its products and services mostly to business customers. The </w:t>
      </w:r>
      <w:r w:rsidR="00D861DA">
        <w:rPr>
          <w:szCs w:val="24"/>
        </w:rPr>
        <w:t>Personal I</w:t>
      </w:r>
      <w:r w:rsidRPr="0050203B">
        <w:rPr>
          <w:szCs w:val="24"/>
        </w:rPr>
        <w:t xml:space="preserve">nformation for customers includes mainly business contact information. </w:t>
      </w:r>
    </w:p>
    <w:p w14:paraId="5A4BA82E" w14:textId="7A091947" w:rsidR="00920C73" w:rsidRDefault="00920C73" w:rsidP="00920C73">
      <w:pPr>
        <w:pStyle w:val="ListParagraph"/>
        <w:numPr>
          <w:ilvl w:val="3"/>
          <w:numId w:val="22"/>
        </w:numPr>
        <w:spacing w:after="120"/>
        <w:ind w:left="1260" w:hanging="540"/>
        <w:contextualSpacing w:val="0"/>
        <w:jc w:val="both"/>
        <w:rPr>
          <w:szCs w:val="24"/>
        </w:rPr>
      </w:pPr>
      <w:r w:rsidRPr="008833AC">
        <w:rPr>
          <w:szCs w:val="24"/>
          <w:u w:val="single"/>
        </w:rPr>
        <w:t>Individual end-user customers</w:t>
      </w:r>
      <w:r>
        <w:rPr>
          <w:szCs w:val="24"/>
        </w:rPr>
        <w:t>:</w:t>
      </w:r>
      <w:r w:rsidRPr="0050203B">
        <w:rPr>
          <w:szCs w:val="24"/>
        </w:rPr>
        <w:t xml:space="preserve"> </w:t>
      </w:r>
      <w:r>
        <w:rPr>
          <w:szCs w:val="24"/>
        </w:rPr>
        <w:t xml:space="preserve"> Otis has a limited number of direct </w:t>
      </w:r>
      <w:r w:rsidRPr="0050203B">
        <w:rPr>
          <w:szCs w:val="24"/>
        </w:rPr>
        <w:t>individual</w:t>
      </w:r>
      <w:r>
        <w:rPr>
          <w:szCs w:val="24"/>
        </w:rPr>
        <w:t xml:space="preserve"> customers.</w:t>
      </w:r>
    </w:p>
    <w:p w14:paraId="6CF80714" w14:textId="77777777" w:rsidR="00CB294E" w:rsidRDefault="00CB294E" w:rsidP="00CB294E">
      <w:pPr>
        <w:jc w:val="both"/>
        <w:rPr>
          <w:szCs w:val="24"/>
        </w:rPr>
      </w:pPr>
    </w:p>
    <w:p w14:paraId="359FA461" w14:textId="6D201FD8" w:rsidR="001C0EAB" w:rsidRPr="001C0EAB" w:rsidRDefault="00CB294E" w:rsidP="001C0EAB">
      <w:pPr>
        <w:jc w:val="both"/>
        <w:rPr>
          <w:szCs w:val="24"/>
        </w:rPr>
      </w:pPr>
      <w:r>
        <w:rPr>
          <w:szCs w:val="24"/>
        </w:rPr>
        <w:t>Otis transfers Personal Information including h</w:t>
      </w:r>
      <w:r w:rsidRPr="00E50F93">
        <w:rPr>
          <w:szCs w:val="24"/>
        </w:rPr>
        <w:t>uman resour</w:t>
      </w:r>
      <w:r>
        <w:rPr>
          <w:szCs w:val="24"/>
        </w:rPr>
        <w:t>ces information (employees and leased labor); b</w:t>
      </w:r>
      <w:r w:rsidRPr="00E50F93">
        <w:rPr>
          <w:szCs w:val="24"/>
        </w:rPr>
        <w:t xml:space="preserve">usiness </w:t>
      </w:r>
      <w:r w:rsidRPr="00697E48">
        <w:rPr>
          <w:szCs w:val="24"/>
        </w:rPr>
        <w:t>contact</w:t>
      </w:r>
      <w:r w:rsidRPr="00E50F93">
        <w:rPr>
          <w:szCs w:val="24"/>
        </w:rPr>
        <w:t xml:space="preserve"> information for business customers, suppliers, vendors, sales representatives, and other business partners</w:t>
      </w:r>
      <w:r>
        <w:rPr>
          <w:szCs w:val="24"/>
        </w:rPr>
        <w:t>; i</w:t>
      </w:r>
      <w:r w:rsidRPr="00E50F93">
        <w:rPr>
          <w:szCs w:val="24"/>
        </w:rPr>
        <w:t xml:space="preserve">nformation from consumers of </w:t>
      </w:r>
      <w:r>
        <w:rPr>
          <w:szCs w:val="24"/>
        </w:rPr>
        <w:t>Otis</w:t>
      </w:r>
      <w:r w:rsidRPr="00E50F93">
        <w:rPr>
          <w:szCs w:val="24"/>
        </w:rPr>
        <w:t xml:space="preserve"> products, generally warranty information and limited information, such as name and address, on consumers who have a service contract with </w:t>
      </w:r>
      <w:r>
        <w:rPr>
          <w:szCs w:val="24"/>
        </w:rPr>
        <w:t xml:space="preserve">an Operating Business; </w:t>
      </w:r>
      <w:r w:rsidRPr="00153ECA">
        <w:rPr>
          <w:szCs w:val="24"/>
        </w:rPr>
        <w:t>information on visitors and non-employee sales representatives and distributors;</w:t>
      </w:r>
      <w:r>
        <w:rPr>
          <w:szCs w:val="24"/>
        </w:rPr>
        <w:t xml:space="preserve"> and in</w:t>
      </w:r>
      <w:r w:rsidRPr="00E50F93">
        <w:rPr>
          <w:szCs w:val="24"/>
        </w:rPr>
        <w:t xml:space="preserve">formation collected on the use of </w:t>
      </w:r>
      <w:r>
        <w:rPr>
          <w:szCs w:val="24"/>
        </w:rPr>
        <w:t xml:space="preserve">Otis </w:t>
      </w:r>
      <w:r w:rsidRPr="00E50F93">
        <w:rPr>
          <w:szCs w:val="24"/>
        </w:rPr>
        <w:t xml:space="preserve">products </w:t>
      </w:r>
      <w:r>
        <w:rPr>
          <w:szCs w:val="24"/>
        </w:rPr>
        <w:t xml:space="preserve">and services </w:t>
      </w:r>
      <w:r w:rsidRPr="00E50F93">
        <w:rPr>
          <w:szCs w:val="24"/>
        </w:rPr>
        <w:t>by users of those products</w:t>
      </w:r>
      <w:r>
        <w:rPr>
          <w:szCs w:val="24"/>
        </w:rPr>
        <w:t xml:space="preserve"> and services</w:t>
      </w:r>
      <w:r w:rsidRPr="00E50F93">
        <w:rPr>
          <w:szCs w:val="24"/>
        </w:rPr>
        <w:t>.</w:t>
      </w:r>
      <w:r>
        <w:rPr>
          <w:szCs w:val="24"/>
        </w:rPr>
        <w:t xml:space="preserve">  Personal Information </w:t>
      </w:r>
      <w:r w:rsidRPr="0014586F">
        <w:rPr>
          <w:szCs w:val="24"/>
        </w:rPr>
        <w:t xml:space="preserve">is transferred </w:t>
      </w:r>
      <w:r>
        <w:rPr>
          <w:szCs w:val="24"/>
        </w:rPr>
        <w:t xml:space="preserve">within Otis depending on the products and services provided and the support required for </w:t>
      </w:r>
      <w:proofErr w:type="gramStart"/>
      <w:r>
        <w:rPr>
          <w:szCs w:val="24"/>
        </w:rPr>
        <w:t>particular services</w:t>
      </w:r>
      <w:proofErr w:type="gramEnd"/>
      <w:r>
        <w:rPr>
          <w:szCs w:val="24"/>
        </w:rPr>
        <w:t xml:space="preserve"> or projects.  T</w:t>
      </w:r>
      <w:r w:rsidRPr="0014586F">
        <w:rPr>
          <w:szCs w:val="24"/>
        </w:rPr>
        <w:t xml:space="preserve">he bulk of </w:t>
      </w:r>
      <w:r>
        <w:rPr>
          <w:szCs w:val="24"/>
        </w:rPr>
        <w:t>Personal Information</w:t>
      </w:r>
      <w:r w:rsidRPr="0014586F">
        <w:rPr>
          <w:szCs w:val="24"/>
        </w:rPr>
        <w:t xml:space="preserve"> is transferred to the </w:t>
      </w:r>
      <w:r>
        <w:rPr>
          <w:szCs w:val="24"/>
        </w:rPr>
        <w:t>Otis</w:t>
      </w:r>
      <w:r w:rsidRPr="0014586F">
        <w:rPr>
          <w:szCs w:val="24"/>
        </w:rPr>
        <w:t xml:space="preserve"> </w:t>
      </w:r>
      <w:r>
        <w:rPr>
          <w:szCs w:val="24"/>
        </w:rPr>
        <w:t>C</w:t>
      </w:r>
      <w:r w:rsidRPr="0014586F">
        <w:rPr>
          <w:szCs w:val="24"/>
        </w:rPr>
        <w:t xml:space="preserve">orporate </w:t>
      </w:r>
      <w:r>
        <w:rPr>
          <w:szCs w:val="24"/>
        </w:rPr>
        <w:t>Office</w:t>
      </w:r>
      <w:r w:rsidRPr="0014586F">
        <w:rPr>
          <w:szCs w:val="24"/>
        </w:rPr>
        <w:t xml:space="preserve">, located in the </w:t>
      </w:r>
      <w:r>
        <w:rPr>
          <w:szCs w:val="24"/>
        </w:rPr>
        <w:t>U.S</w:t>
      </w:r>
      <w:r w:rsidRPr="0014586F">
        <w:rPr>
          <w:szCs w:val="24"/>
        </w:rPr>
        <w:t>.</w:t>
      </w:r>
      <w:r w:rsidR="001C0EAB" w:rsidRPr="001C0EAB">
        <w:rPr>
          <w:szCs w:val="24"/>
        </w:rPr>
        <w:t xml:space="preserve"> </w:t>
      </w:r>
    </w:p>
    <w:p w14:paraId="4871FDBF" w14:textId="77777777" w:rsidR="001C0EAB" w:rsidRPr="001C0EAB" w:rsidRDefault="001C0EAB" w:rsidP="001C0EAB">
      <w:pPr>
        <w:jc w:val="both"/>
        <w:rPr>
          <w:szCs w:val="24"/>
        </w:rPr>
      </w:pPr>
    </w:p>
    <w:p w14:paraId="02346FF3" w14:textId="72963692" w:rsidR="00CB294E" w:rsidRPr="003A4D52" w:rsidRDefault="00CA5F76" w:rsidP="001C0EAB">
      <w:pPr>
        <w:jc w:val="both"/>
        <w:rPr>
          <w:szCs w:val="24"/>
        </w:rPr>
      </w:pPr>
      <w:r>
        <w:rPr>
          <w:szCs w:val="24"/>
        </w:rPr>
        <w:t>Exhibit D provides additional</w:t>
      </w:r>
      <w:r w:rsidR="001C0EAB" w:rsidRPr="001C0EAB">
        <w:rPr>
          <w:szCs w:val="24"/>
        </w:rPr>
        <w:t xml:space="preserve"> information on Pe</w:t>
      </w:r>
      <w:r>
        <w:rPr>
          <w:szCs w:val="24"/>
        </w:rPr>
        <w:t>rsonal Information Processed by</w:t>
      </w:r>
      <w:r w:rsidR="001C0EAB" w:rsidRPr="001C0EAB">
        <w:rPr>
          <w:szCs w:val="24"/>
        </w:rPr>
        <w:t xml:space="preserve"> </w:t>
      </w:r>
      <w:r w:rsidR="001C0EAB">
        <w:rPr>
          <w:szCs w:val="24"/>
        </w:rPr>
        <w:t>Otis</w:t>
      </w:r>
      <w:r w:rsidR="001C0EAB" w:rsidRPr="001C0EAB">
        <w:rPr>
          <w:szCs w:val="24"/>
        </w:rPr>
        <w:t>.</w:t>
      </w:r>
    </w:p>
    <w:p w14:paraId="30B75D20" w14:textId="77777777" w:rsidR="00CB294E" w:rsidRPr="003A4D52" w:rsidRDefault="00CB294E" w:rsidP="00CB294E">
      <w:pPr>
        <w:numPr>
          <w:ilvl w:val="0"/>
          <w:numId w:val="3"/>
        </w:numPr>
        <w:spacing w:before="240" w:after="240"/>
        <w:jc w:val="both"/>
        <w:rPr>
          <w:color w:val="000000"/>
          <w:szCs w:val="24"/>
        </w:rPr>
      </w:pPr>
      <w:bookmarkStart w:id="5" w:name="Applicability"/>
      <w:r w:rsidRPr="003A4D52">
        <w:rPr>
          <w:b/>
          <w:bCs/>
          <w:szCs w:val="24"/>
        </w:rPr>
        <w:tab/>
        <w:t>APPLICABILITY</w:t>
      </w:r>
      <w:bookmarkEnd w:id="5"/>
    </w:p>
    <w:p w14:paraId="057C4FAD" w14:textId="77777777" w:rsidR="00CB294E" w:rsidRDefault="00CB294E" w:rsidP="00CB294E">
      <w:pPr>
        <w:pStyle w:val="ListParagraph"/>
        <w:numPr>
          <w:ilvl w:val="1"/>
          <w:numId w:val="3"/>
        </w:numPr>
        <w:jc w:val="both"/>
        <w:rPr>
          <w:szCs w:val="24"/>
        </w:rPr>
      </w:pPr>
      <w:r w:rsidRPr="003916AF">
        <w:rPr>
          <w:szCs w:val="24"/>
        </w:rPr>
        <w:t xml:space="preserve">These BCRs are mandatory for </w:t>
      </w:r>
      <w:r>
        <w:rPr>
          <w:szCs w:val="24"/>
        </w:rPr>
        <w:t xml:space="preserve">Otis’s Corporate Office and the Operating Businesses </w:t>
      </w:r>
      <w:r w:rsidRPr="003916AF">
        <w:rPr>
          <w:szCs w:val="24"/>
        </w:rPr>
        <w:t xml:space="preserve">that have executed the </w:t>
      </w:r>
      <w:r>
        <w:rPr>
          <w:szCs w:val="24"/>
        </w:rPr>
        <w:t>I</w:t>
      </w:r>
      <w:r w:rsidRPr="003916AF">
        <w:rPr>
          <w:szCs w:val="24"/>
        </w:rPr>
        <w:t>ntra</w:t>
      </w:r>
      <w:r>
        <w:rPr>
          <w:szCs w:val="24"/>
        </w:rPr>
        <w:t>-G</w:t>
      </w:r>
      <w:r w:rsidRPr="003916AF">
        <w:rPr>
          <w:szCs w:val="24"/>
        </w:rPr>
        <w:t xml:space="preserve">roup </w:t>
      </w:r>
      <w:r>
        <w:rPr>
          <w:szCs w:val="24"/>
        </w:rPr>
        <w:t>A</w:t>
      </w:r>
      <w:r w:rsidRPr="003916AF">
        <w:rPr>
          <w:szCs w:val="24"/>
        </w:rPr>
        <w:t xml:space="preserve">greement.  These </w:t>
      </w:r>
      <w:r>
        <w:rPr>
          <w:szCs w:val="24"/>
        </w:rPr>
        <w:t>entities</w:t>
      </w:r>
      <w:r w:rsidRPr="003A4D52">
        <w:rPr>
          <w:szCs w:val="24"/>
        </w:rPr>
        <w:t xml:space="preserve"> shall ensure that </w:t>
      </w:r>
      <w:r>
        <w:rPr>
          <w:szCs w:val="24"/>
        </w:rPr>
        <w:t>their Personnel</w:t>
      </w:r>
      <w:r w:rsidRPr="003A4D52">
        <w:rPr>
          <w:szCs w:val="24"/>
        </w:rPr>
        <w:t xml:space="preserve"> compl</w:t>
      </w:r>
      <w:r>
        <w:rPr>
          <w:szCs w:val="24"/>
        </w:rPr>
        <w:t>y</w:t>
      </w:r>
      <w:r w:rsidRPr="003A4D52">
        <w:rPr>
          <w:szCs w:val="24"/>
        </w:rPr>
        <w:t xml:space="preserve"> </w:t>
      </w:r>
      <w:r w:rsidRPr="003A4D52">
        <w:rPr>
          <w:szCs w:val="24"/>
        </w:rPr>
        <w:lastRenderedPageBreak/>
        <w:t xml:space="preserve">with these BCRs when Processing </w:t>
      </w:r>
      <w:r>
        <w:rPr>
          <w:szCs w:val="24"/>
        </w:rPr>
        <w:t xml:space="preserve">an </w:t>
      </w:r>
      <w:r w:rsidRPr="003A4D52">
        <w:rPr>
          <w:szCs w:val="24"/>
        </w:rPr>
        <w:t xml:space="preserve">Individual’s Personal Information.  </w:t>
      </w:r>
      <w:r>
        <w:rPr>
          <w:szCs w:val="24"/>
        </w:rPr>
        <w:t>Otis</w:t>
      </w:r>
      <w:r w:rsidRPr="003A4D52">
        <w:rPr>
          <w:szCs w:val="24"/>
        </w:rPr>
        <w:t xml:space="preserve"> will establish clear and consistent controls across the enterprise to ensure compliance with the BCRs.</w:t>
      </w:r>
    </w:p>
    <w:p w14:paraId="0D094910" w14:textId="77777777" w:rsidR="00CB294E" w:rsidRDefault="00CB294E" w:rsidP="00CB294E">
      <w:pPr>
        <w:pStyle w:val="ListParagraph"/>
        <w:jc w:val="both"/>
        <w:rPr>
          <w:szCs w:val="24"/>
        </w:rPr>
      </w:pPr>
    </w:p>
    <w:p w14:paraId="69158B17" w14:textId="77777777" w:rsidR="00347D9E" w:rsidRDefault="00CB294E" w:rsidP="004E3901">
      <w:pPr>
        <w:pStyle w:val="ListParagraph"/>
        <w:numPr>
          <w:ilvl w:val="1"/>
          <w:numId w:val="3"/>
        </w:numPr>
        <w:jc w:val="both"/>
        <w:rPr>
          <w:szCs w:val="24"/>
        </w:rPr>
      </w:pPr>
      <w:r>
        <w:rPr>
          <w:szCs w:val="24"/>
        </w:rPr>
        <w:t>Otis</w:t>
      </w:r>
      <w:r w:rsidRPr="00F33692">
        <w:rPr>
          <w:szCs w:val="24"/>
        </w:rPr>
        <w:t xml:space="preserve"> will comply with all laws and regulations related to the protection of Personal Information applicable to it worldwide.  </w:t>
      </w:r>
      <w:r>
        <w:rPr>
          <w:szCs w:val="24"/>
        </w:rPr>
        <w:t>Provisions of l</w:t>
      </w:r>
      <w:r w:rsidRPr="00F33692">
        <w:rPr>
          <w:szCs w:val="24"/>
        </w:rPr>
        <w:t xml:space="preserve">ocal laws, regulations, and other restrictions applicable to </w:t>
      </w:r>
      <w:r>
        <w:rPr>
          <w:szCs w:val="24"/>
        </w:rPr>
        <w:t>Otis</w:t>
      </w:r>
      <w:r w:rsidRPr="00F33692">
        <w:rPr>
          <w:szCs w:val="24"/>
        </w:rPr>
        <w:t xml:space="preserve"> </w:t>
      </w:r>
      <w:r>
        <w:rPr>
          <w:szCs w:val="24"/>
        </w:rPr>
        <w:t xml:space="preserve">that impose a higher level of data protection </w:t>
      </w:r>
      <w:r w:rsidRPr="00F33692">
        <w:rPr>
          <w:szCs w:val="24"/>
        </w:rPr>
        <w:t xml:space="preserve">shall </w:t>
      </w:r>
      <w:r>
        <w:rPr>
          <w:szCs w:val="24"/>
        </w:rPr>
        <w:t>have precedence over the BCRs</w:t>
      </w:r>
      <w:r w:rsidRPr="00F33692">
        <w:rPr>
          <w:szCs w:val="24"/>
        </w:rPr>
        <w:t xml:space="preserve">.  </w:t>
      </w:r>
    </w:p>
    <w:p w14:paraId="02360323" w14:textId="77777777" w:rsidR="00347D9E" w:rsidRPr="00347D9E" w:rsidRDefault="00347D9E" w:rsidP="00347D9E">
      <w:pPr>
        <w:pStyle w:val="ListParagraph"/>
        <w:rPr>
          <w:szCs w:val="24"/>
        </w:rPr>
      </w:pPr>
    </w:p>
    <w:p w14:paraId="6FC50FE0" w14:textId="5A1F877C" w:rsidR="00347D9E" w:rsidRDefault="00CB294E" w:rsidP="00347D9E">
      <w:pPr>
        <w:pStyle w:val="ListParagraph"/>
        <w:jc w:val="both"/>
        <w:rPr>
          <w:szCs w:val="24"/>
        </w:rPr>
      </w:pPr>
      <w:r w:rsidRPr="00F33692">
        <w:rPr>
          <w:szCs w:val="24"/>
        </w:rPr>
        <w:t xml:space="preserve">If applicable law conflicts with these BCRs in that it might prevent </w:t>
      </w:r>
      <w:r>
        <w:rPr>
          <w:szCs w:val="24"/>
        </w:rPr>
        <w:t>Otis’s</w:t>
      </w:r>
      <w:r w:rsidRPr="00F33692">
        <w:rPr>
          <w:szCs w:val="24"/>
        </w:rPr>
        <w:t xml:space="preserve"> </w:t>
      </w:r>
      <w:r>
        <w:rPr>
          <w:szCs w:val="24"/>
        </w:rPr>
        <w:t>Corporate Office or one or more Operating Businesses</w:t>
      </w:r>
      <w:r w:rsidRPr="00F33692">
        <w:rPr>
          <w:szCs w:val="24"/>
        </w:rPr>
        <w:t xml:space="preserve"> from fulfilling their obligations under the BCRs </w:t>
      </w:r>
      <w:r w:rsidR="00C8140D">
        <w:rPr>
          <w:szCs w:val="24"/>
        </w:rPr>
        <w:t>or</w:t>
      </w:r>
      <w:r w:rsidRPr="00F33692">
        <w:rPr>
          <w:szCs w:val="24"/>
        </w:rPr>
        <w:t xml:space="preserve"> has a substantial </w:t>
      </w:r>
      <w:r w:rsidR="006348F1">
        <w:rPr>
          <w:szCs w:val="24"/>
        </w:rPr>
        <w:t xml:space="preserve">adverse </w:t>
      </w:r>
      <w:r w:rsidRPr="00F33692">
        <w:rPr>
          <w:szCs w:val="24"/>
        </w:rPr>
        <w:t xml:space="preserve">effect on the guarantees provided therein, the </w:t>
      </w:r>
      <w:r>
        <w:rPr>
          <w:szCs w:val="24"/>
        </w:rPr>
        <w:t>entity concerned</w:t>
      </w:r>
      <w:r w:rsidRPr="00F33692">
        <w:rPr>
          <w:szCs w:val="24"/>
        </w:rPr>
        <w:t xml:space="preserve"> shall promptly </w:t>
      </w:r>
      <w:r w:rsidR="007214FA">
        <w:rPr>
          <w:szCs w:val="24"/>
        </w:rPr>
        <w:t xml:space="preserve">and directly </w:t>
      </w:r>
      <w:r w:rsidRPr="00F33692">
        <w:rPr>
          <w:szCs w:val="24"/>
        </w:rPr>
        <w:t xml:space="preserve">notify the </w:t>
      </w:r>
      <w:r w:rsidR="00147761">
        <w:rPr>
          <w:szCs w:val="24"/>
        </w:rPr>
        <w:t xml:space="preserve">Otis Lead Entity and </w:t>
      </w:r>
      <w:r w:rsidR="00C91F1C">
        <w:rPr>
          <w:szCs w:val="24"/>
        </w:rPr>
        <w:t>Global Head of Data Privacy</w:t>
      </w:r>
      <w:r>
        <w:rPr>
          <w:szCs w:val="24"/>
        </w:rPr>
        <w:t xml:space="preserve"> (“Privacy Lead”)</w:t>
      </w:r>
      <w:r w:rsidRPr="00F33692">
        <w:rPr>
          <w:szCs w:val="24"/>
        </w:rPr>
        <w:t xml:space="preserve">, except where providing such information is prohibited by a law enforcement authority or law.  The </w:t>
      </w:r>
      <w:r>
        <w:rPr>
          <w:szCs w:val="24"/>
        </w:rPr>
        <w:t>Otis</w:t>
      </w:r>
      <w:r w:rsidRPr="00F33692">
        <w:rPr>
          <w:szCs w:val="24"/>
        </w:rPr>
        <w:t xml:space="preserve"> </w:t>
      </w:r>
      <w:r>
        <w:rPr>
          <w:szCs w:val="24"/>
        </w:rPr>
        <w:t>Privacy Lead</w:t>
      </w:r>
      <w:r w:rsidRPr="00F33692">
        <w:rPr>
          <w:szCs w:val="24"/>
        </w:rPr>
        <w:t xml:space="preserve">, in cooperation with the </w:t>
      </w:r>
      <w:r>
        <w:rPr>
          <w:szCs w:val="24"/>
        </w:rPr>
        <w:t>Otis Privacy Council</w:t>
      </w:r>
      <w:r w:rsidRPr="00F33692">
        <w:rPr>
          <w:szCs w:val="24"/>
        </w:rPr>
        <w:t xml:space="preserve"> </w:t>
      </w:r>
      <w:r w:rsidR="004E3901">
        <w:rPr>
          <w:szCs w:val="24"/>
        </w:rPr>
        <w:t xml:space="preserve">member for the </w:t>
      </w:r>
      <w:r w:rsidR="00147761">
        <w:rPr>
          <w:szCs w:val="24"/>
        </w:rPr>
        <w:t xml:space="preserve">Otis </w:t>
      </w:r>
      <w:r w:rsidR="004E3901">
        <w:rPr>
          <w:szCs w:val="24"/>
        </w:rPr>
        <w:t xml:space="preserve">Lead Entity </w:t>
      </w:r>
      <w:r w:rsidRPr="00F33692">
        <w:rPr>
          <w:szCs w:val="24"/>
        </w:rPr>
        <w:t xml:space="preserve">and </w:t>
      </w:r>
      <w:r>
        <w:rPr>
          <w:szCs w:val="24"/>
        </w:rPr>
        <w:t xml:space="preserve">the entity and </w:t>
      </w:r>
      <w:r w:rsidRPr="00F33692">
        <w:rPr>
          <w:szCs w:val="24"/>
        </w:rPr>
        <w:t>Business Units concerned, shall determine the appropriate course of action</w:t>
      </w:r>
      <w:r w:rsidR="004E3901">
        <w:rPr>
          <w:szCs w:val="24"/>
        </w:rPr>
        <w:t>.</w:t>
      </w:r>
      <w:r w:rsidRPr="00F33692">
        <w:rPr>
          <w:szCs w:val="24"/>
        </w:rPr>
        <w:t xml:space="preserve"> </w:t>
      </w:r>
      <w:r w:rsidR="004E3901">
        <w:rPr>
          <w:szCs w:val="24"/>
        </w:rPr>
        <w:t xml:space="preserve">For </w:t>
      </w:r>
      <w:r w:rsidR="004E3901" w:rsidRPr="004E3901">
        <w:rPr>
          <w:szCs w:val="24"/>
        </w:rPr>
        <w:t>Personal Information originating directly or indirectly from the E</w:t>
      </w:r>
      <w:r w:rsidR="00D52235">
        <w:rPr>
          <w:szCs w:val="24"/>
        </w:rPr>
        <w:t xml:space="preserve">uropean </w:t>
      </w:r>
      <w:r w:rsidR="004E3901" w:rsidRPr="004E3901">
        <w:rPr>
          <w:szCs w:val="24"/>
        </w:rPr>
        <w:t>E</w:t>
      </w:r>
      <w:r w:rsidR="00D52235">
        <w:rPr>
          <w:szCs w:val="24"/>
        </w:rPr>
        <w:t xml:space="preserve">conomic </w:t>
      </w:r>
      <w:r w:rsidR="004E3901" w:rsidRPr="004E3901">
        <w:rPr>
          <w:szCs w:val="24"/>
        </w:rPr>
        <w:t>A</w:t>
      </w:r>
      <w:r w:rsidR="00D52235">
        <w:rPr>
          <w:szCs w:val="24"/>
        </w:rPr>
        <w:t>rea (“EEA”)</w:t>
      </w:r>
      <w:r>
        <w:rPr>
          <w:szCs w:val="24"/>
        </w:rPr>
        <w:t xml:space="preserve">, </w:t>
      </w:r>
      <w:r w:rsidR="004E3901">
        <w:rPr>
          <w:szCs w:val="24"/>
        </w:rPr>
        <w:t xml:space="preserve">Otis shall </w:t>
      </w:r>
      <w:r w:rsidR="00C8140D">
        <w:rPr>
          <w:szCs w:val="24"/>
        </w:rPr>
        <w:t>report to</w:t>
      </w:r>
      <w:r w:rsidRPr="00F33692">
        <w:rPr>
          <w:szCs w:val="24"/>
        </w:rPr>
        <w:t xml:space="preserve"> the competent </w:t>
      </w:r>
      <w:r>
        <w:rPr>
          <w:szCs w:val="24"/>
        </w:rPr>
        <w:t>Supervisory Authority</w:t>
      </w:r>
      <w:r w:rsidR="004E3901">
        <w:rPr>
          <w:szCs w:val="24"/>
        </w:rPr>
        <w:t xml:space="preserve"> </w:t>
      </w:r>
      <w:r w:rsidR="004E3901" w:rsidRPr="004E3901">
        <w:rPr>
          <w:szCs w:val="24"/>
        </w:rPr>
        <w:t xml:space="preserve">any time that the conflict </w:t>
      </w:r>
      <w:r w:rsidR="00A5050E" w:rsidRPr="00A5050E">
        <w:rPr>
          <w:szCs w:val="24"/>
        </w:rPr>
        <w:t xml:space="preserve">is likely </w:t>
      </w:r>
      <w:r w:rsidR="00A5050E">
        <w:rPr>
          <w:szCs w:val="24"/>
        </w:rPr>
        <w:t>to have a substantial adverse e</w:t>
      </w:r>
      <w:r w:rsidR="00A5050E" w:rsidRPr="00A5050E">
        <w:rPr>
          <w:szCs w:val="24"/>
        </w:rPr>
        <w:t>ffect on the guarantees provided by the</w:t>
      </w:r>
      <w:r w:rsidR="00A5050E">
        <w:rPr>
          <w:szCs w:val="24"/>
        </w:rPr>
        <w:t>se</w:t>
      </w:r>
      <w:r w:rsidR="00A5050E" w:rsidRPr="00A5050E">
        <w:rPr>
          <w:szCs w:val="24"/>
        </w:rPr>
        <w:t xml:space="preserve"> BCRs</w:t>
      </w:r>
      <w:r w:rsidRPr="00F33692">
        <w:rPr>
          <w:szCs w:val="24"/>
        </w:rPr>
        <w:t xml:space="preserve">. </w:t>
      </w:r>
    </w:p>
    <w:p w14:paraId="28AD3CF7" w14:textId="77777777" w:rsidR="00347D9E" w:rsidRDefault="00347D9E" w:rsidP="00347D9E">
      <w:pPr>
        <w:pStyle w:val="ListParagraph"/>
        <w:jc w:val="both"/>
        <w:rPr>
          <w:szCs w:val="24"/>
        </w:rPr>
      </w:pPr>
    </w:p>
    <w:p w14:paraId="38449A8B" w14:textId="0E79EF0D" w:rsidR="00CB294E" w:rsidRPr="00347D9E" w:rsidRDefault="003201C0" w:rsidP="00347D9E">
      <w:pPr>
        <w:pStyle w:val="ListParagraph"/>
        <w:jc w:val="both"/>
        <w:rPr>
          <w:szCs w:val="24"/>
        </w:rPr>
      </w:pPr>
      <w:r>
        <w:rPr>
          <w:szCs w:val="24"/>
        </w:rPr>
        <w:t xml:space="preserve">This includes </w:t>
      </w:r>
      <w:r w:rsidR="008619D5">
        <w:rPr>
          <w:szCs w:val="24"/>
        </w:rPr>
        <w:t>reporting</w:t>
      </w:r>
      <w:r w:rsidR="00577EC0">
        <w:rPr>
          <w:szCs w:val="24"/>
        </w:rPr>
        <w:t xml:space="preserve"> </w:t>
      </w:r>
      <w:r w:rsidR="00347D9E" w:rsidRPr="00347D9E">
        <w:rPr>
          <w:szCs w:val="24"/>
        </w:rPr>
        <w:t xml:space="preserve">any legally binding request for disclosure of </w:t>
      </w:r>
      <w:r w:rsidR="00347D9E">
        <w:rPr>
          <w:szCs w:val="24"/>
        </w:rPr>
        <w:t>Personal Information</w:t>
      </w:r>
      <w:r w:rsidR="00347D9E" w:rsidRPr="00347D9E">
        <w:rPr>
          <w:szCs w:val="24"/>
        </w:rPr>
        <w:t xml:space="preserve"> by a law enforcement au</w:t>
      </w:r>
      <w:r w:rsidR="00185498">
        <w:rPr>
          <w:szCs w:val="24"/>
        </w:rPr>
        <w:t>thority or state security body</w:t>
      </w:r>
      <w:r>
        <w:rPr>
          <w:szCs w:val="24"/>
        </w:rPr>
        <w:t xml:space="preserve"> of a third country</w:t>
      </w:r>
      <w:r w:rsidR="00185498">
        <w:rPr>
          <w:szCs w:val="24"/>
        </w:rPr>
        <w:t>.</w:t>
      </w:r>
      <w:r w:rsidR="00347D9E" w:rsidRPr="00347D9E">
        <w:rPr>
          <w:szCs w:val="24"/>
        </w:rPr>
        <w:t xml:space="preserve"> </w:t>
      </w:r>
      <w:r w:rsidR="00185498">
        <w:rPr>
          <w:szCs w:val="24"/>
        </w:rPr>
        <w:t xml:space="preserve"> </w:t>
      </w:r>
      <w:r w:rsidR="00347D9E" w:rsidRPr="00347D9E">
        <w:rPr>
          <w:szCs w:val="24"/>
        </w:rPr>
        <w:t xml:space="preserve">In such a case, </w:t>
      </w:r>
      <w:r w:rsidR="00577EC0">
        <w:rPr>
          <w:szCs w:val="24"/>
        </w:rPr>
        <w:t>Otis will inform the</w:t>
      </w:r>
      <w:r w:rsidR="00347D9E" w:rsidRPr="00347D9E">
        <w:rPr>
          <w:szCs w:val="24"/>
        </w:rPr>
        <w:t xml:space="preserve"> competent </w:t>
      </w:r>
      <w:r w:rsidR="00185498">
        <w:rPr>
          <w:szCs w:val="24"/>
        </w:rPr>
        <w:t>Supervisory Authority</w:t>
      </w:r>
      <w:r w:rsidR="00347D9E" w:rsidRPr="00347D9E">
        <w:rPr>
          <w:szCs w:val="24"/>
        </w:rPr>
        <w:t xml:space="preserve"> about the request, including information about the data requested, the requesting body, and the legal basis for the disclosure (unless otherwise prohibited, such as a prohibition under criminal law to preserve the confidentiality of a law enforcement investigation</w:t>
      </w:r>
      <w:r w:rsidR="00185498">
        <w:rPr>
          <w:szCs w:val="24"/>
        </w:rPr>
        <w:t xml:space="preserve">).  </w:t>
      </w:r>
      <w:r w:rsidR="004E3901" w:rsidRPr="00347D9E">
        <w:rPr>
          <w:szCs w:val="24"/>
        </w:rPr>
        <w:t>Where providing such information is prohibited</w:t>
      </w:r>
      <w:r w:rsidR="00A268B8">
        <w:rPr>
          <w:szCs w:val="24"/>
        </w:rPr>
        <w:t xml:space="preserve"> </w:t>
      </w:r>
      <w:r w:rsidR="00A268B8" w:rsidRPr="00A268B8">
        <w:rPr>
          <w:szCs w:val="24"/>
        </w:rPr>
        <w:t>by a law enforcement authority or law</w:t>
      </w:r>
      <w:r w:rsidR="004E3901" w:rsidRPr="00347D9E">
        <w:rPr>
          <w:szCs w:val="24"/>
        </w:rPr>
        <w:t>, Otis shall make its best effort to have the prohibition waived so that the process otherwise described in this paragraph may be followed. If there are any cases where Otis is unable to have the prohibition waived so that this process may be followed, Otis will provide</w:t>
      </w:r>
      <w:r>
        <w:rPr>
          <w:szCs w:val="24"/>
        </w:rPr>
        <w:t>, on an annual basis,</w:t>
      </w:r>
      <w:r w:rsidR="004E3901" w:rsidRPr="00347D9E">
        <w:rPr>
          <w:szCs w:val="24"/>
        </w:rPr>
        <w:t xml:space="preserve"> the competent Supervisory Authorit</w:t>
      </w:r>
      <w:r>
        <w:rPr>
          <w:szCs w:val="24"/>
        </w:rPr>
        <w:t>y</w:t>
      </w:r>
      <w:r w:rsidR="004E3901" w:rsidRPr="00347D9E">
        <w:rPr>
          <w:szCs w:val="24"/>
        </w:rPr>
        <w:t xml:space="preserve"> with general information, such as the number of </w:t>
      </w:r>
      <w:r>
        <w:rPr>
          <w:szCs w:val="24"/>
        </w:rPr>
        <w:t>requests</w:t>
      </w:r>
      <w:r w:rsidR="004E3901" w:rsidRPr="00347D9E">
        <w:rPr>
          <w:szCs w:val="24"/>
        </w:rPr>
        <w:t xml:space="preserve">, the type of data requested, and, where possible, the requesting governmental body. In all instances, any transfer of Personal Information originating directly or indirectly from the EEA by </w:t>
      </w:r>
      <w:r w:rsidR="00A42CA7" w:rsidRPr="00347D9E">
        <w:rPr>
          <w:szCs w:val="24"/>
        </w:rPr>
        <w:t>Otis</w:t>
      </w:r>
      <w:r w:rsidR="004E3901" w:rsidRPr="00347D9E">
        <w:rPr>
          <w:szCs w:val="24"/>
        </w:rPr>
        <w:t xml:space="preserve"> to any public authority cannot be massive, </w:t>
      </w:r>
      <w:proofErr w:type="gramStart"/>
      <w:r w:rsidR="004E3901" w:rsidRPr="00347D9E">
        <w:rPr>
          <w:szCs w:val="24"/>
        </w:rPr>
        <w:t>disproportionate</w:t>
      </w:r>
      <w:proofErr w:type="gramEnd"/>
      <w:r w:rsidR="004E3901" w:rsidRPr="00347D9E">
        <w:rPr>
          <w:szCs w:val="24"/>
        </w:rPr>
        <w:t xml:space="preserve"> and indiscriminate in a manner that would go beyond what is necessary in a democratic society.</w:t>
      </w:r>
      <w:r w:rsidR="00CB294E" w:rsidRPr="00347D9E">
        <w:rPr>
          <w:szCs w:val="24"/>
        </w:rPr>
        <w:t xml:space="preserve"> </w:t>
      </w:r>
    </w:p>
    <w:p w14:paraId="3AE99506" w14:textId="77777777" w:rsidR="00CB294E" w:rsidRDefault="00CB294E" w:rsidP="00CB294E">
      <w:pPr>
        <w:pStyle w:val="ListParagraph"/>
        <w:jc w:val="both"/>
        <w:rPr>
          <w:szCs w:val="24"/>
        </w:rPr>
      </w:pPr>
    </w:p>
    <w:p w14:paraId="2E06C872" w14:textId="5DA9915E" w:rsidR="00CB294E" w:rsidRPr="00F33692" w:rsidRDefault="00CB294E" w:rsidP="00CB294E">
      <w:pPr>
        <w:pStyle w:val="ListParagraph"/>
        <w:numPr>
          <w:ilvl w:val="1"/>
          <w:numId w:val="3"/>
        </w:numPr>
        <w:jc w:val="both"/>
        <w:rPr>
          <w:szCs w:val="24"/>
        </w:rPr>
      </w:pPr>
      <w:r w:rsidRPr="00F33692">
        <w:rPr>
          <w:szCs w:val="24"/>
        </w:rPr>
        <w:t xml:space="preserve">These BCRs also apply to </w:t>
      </w:r>
      <w:r>
        <w:rPr>
          <w:szCs w:val="24"/>
        </w:rPr>
        <w:t>Operating Businesses and to the Corporate Office when they Process</w:t>
      </w:r>
      <w:r w:rsidRPr="00F33692">
        <w:rPr>
          <w:szCs w:val="24"/>
        </w:rPr>
        <w:t xml:space="preserve"> an Individual’s Personal Information on behalf of other </w:t>
      </w:r>
      <w:r>
        <w:rPr>
          <w:szCs w:val="24"/>
        </w:rPr>
        <w:t>Otis</w:t>
      </w:r>
      <w:r w:rsidRPr="00F33692">
        <w:rPr>
          <w:szCs w:val="24"/>
        </w:rPr>
        <w:t xml:space="preserve"> entities</w:t>
      </w:r>
      <w:r w:rsidR="0097151F">
        <w:rPr>
          <w:szCs w:val="24"/>
        </w:rPr>
        <w:t xml:space="preserve"> (</w:t>
      </w:r>
      <w:r w:rsidR="0097151F" w:rsidRPr="0097151F">
        <w:rPr>
          <w:i/>
          <w:iCs/>
          <w:szCs w:val="24"/>
        </w:rPr>
        <w:t>i.e.</w:t>
      </w:r>
      <w:r w:rsidR="0097151F">
        <w:rPr>
          <w:szCs w:val="24"/>
        </w:rPr>
        <w:t>, as Processors)</w:t>
      </w:r>
      <w:r w:rsidRPr="00F33692">
        <w:rPr>
          <w:szCs w:val="24"/>
        </w:rPr>
        <w:t xml:space="preserve">. </w:t>
      </w:r>
      <w:r>
        <w:rPr>
          <w:szCs w:val="24"/>
        </w:rPr>
        <w:t>The Processing entities</w:t>
      </w:r>
      <w:r w:rsidRPr="00F33692">
        <w:rPr>
          <w:szCs w:val="24"/>
        </w:rPr>
        <w:t xml:space="preserve"> must be bound by the Internal Process</w:t>
      </w:r>
      <w:r>
        <w:rPr>
          <w:szCs w:val="24"/>
        </w:rPr>
        <w:t>ing Clauses set out in Exhibit B</w:t>
      </w:r>
      <w:r w:rsidRPr="00F33692">
        <w:rPr>
          <w:szCs w:val="24"/>
        </w:rPr>
        <w:t xml:space="preserve"> to these BCRs. </w:t>
      </w:r>
    </w:p>
    <w:p w14:paraId="554478E8" w14:textId="77777777" w:rsidR="00CB294E" w:rsidRDefault="00CB294E" w:rsidP="00CB294E">
      <w:pPr>
        <w:pStyle w:val="ListParagraph"/>
        <w:jc w:val="both"/>
        <w:rPr>
          <w:szCs w:val="24"/>
        </w:rPr>
      </w:pPr>
    </w:p>
    <w:p w14:paraId="3EDF3EAA" w14:textId="77C0815C" w:rsidR="00CB294E" w:rsidRDefault="00CB294E" w:rsidP="00CB294E">
      <w:pPr>
        <w:pStyle w:val="ListParagraph"/>
        <w:numPr>
          <w:ilvl w:val="1"/>
          <w:numId w:val="3"/>
        </w:numPr>
        <w:jc w:val="both"/>
        <w:rPr>
          <w:szCs w:val="24"/>
        </w:rPr>
      </w:pPr>
      <w:r>
        <w:rPr>
          <w:szCs w:val="24"/>
        </w:rPr>
        <w:t xml:space="preserve">In case of a conflict between these BCRs and </w:t>
      </w:r>
      <w:r w:rsidR="000909B8">
        <w:rPr>
          <w:szCs w:val="24"/>
        </w:rPr>
        <w:t>the Otis</w:t>
      </w:r>
      <w:r w:rsidR="00611C6E">
        <w:rPr>
          <w:szCs w:val="24"/>
        </w:rPr>
        <w:t xml:space="preserve"> </w:t>
      </w:r>
      <w:r>
        <w:rPr>
          <w:szCs w:val="24"/>
        </w:rPr>
        <w:t>Corporate Policy Manual</w:t>
      </w:r>
      <w:r w:rsidR="00C91F1C">
        <w:rPr>
          <w:szCs w:val="24"/>
        </w:rPr>
        <w:t>,</w:t>
      </w:r>
      <w:r>
        <w:rPr>
          <w:szCs w:val="24"/>
        </w:rPr>
        <w:t xml:space="preserve"> Section 24, these BCRs prevail f</w:t>
      </w:r>
      <w:r w:rsidRPr="00685FD3">
        <w:rPr>
          <w:szCs w:val="24"/>
        </w:rPr>
        <w:t xml:space="preserve">or Personal Information originating directly or indirectly from the </w:t>
      </w:r>
      <w:r>
        <w:rPr>
          <w:szCs w:val="24"/>
        </w:rPr>
        <w:t>EEA</w:t>
      </w:r>
      <w:r w:rsidRPr="00685FD3">
        <w:rPr>
          <w:szCs w:val="24"/>
        </w:rPr>
        <w:t>.</w:t>
      </w:r>
    </w:p>
    <w:p w14:paraId="2F2F953E" w14:textId="0DABAC28" w:rsidR="0063677E" w:rsidRPr="0063677E" w:rsidRDefault="0063677E" w:rsidP="0063677E">
      <w:pPr>
        <w:jc w:val="both"/>
        <w:rPr>
          <w:szCs w:val="24"/>
        </w:rPr>
      </w:pPr>
    </w:p>
    <w:p w14:paraId="1573C631" w14:textId="77777777" w:rsidR="00CB294E" w:rsidRPr="003A4D52" w:rsidRDefault="00CB294E" w:rsidP="00CB294E">
      <w:pPr>
        <w:numPr>
          <w:ilvl w:val="0"/>
          <w:numId w:val="3"/>
        </w:numPr>
        <w:spacing w:before="240" w:after="240"/>
        <w:jc w:val="both"/>
        <w:rPr>
          <w:b/>
          <w:color w:val="000000"/>
          <w:szCs w:val="24"/>
        </w:rPr>
      </w:pPr>
      <w:bookmarkStart w:id="6" w:name="Scope"/>
      <w:r w:rsidRPr="003A4D52">
        <w:rPr>
          <w:b/>
          <w:color w:val="000000"/>
          <w:szCs w:val="24"/>
        </w:rPr>
        <w:lastRenderedPageBreak/>
        <w:tab/>
        <w:t>SCOPE</w:t>
      </w:r>
      <w:bookmarkEnd w:id="6"/>
    </w:p>
    <w:p w14:paraId="72EA92E3" w14:textId="195BA537" w:rsidR="004B5B5E" w:rsidRDefault="00CB294E" w:rsidP="004808CD">
      <w:pPr>
        <w:spacing w:after="120"/>
        <w:jc w:val="both"/>
        <w:rPr>
          <w:szCs w:val="24"/>
        </w:rPr>
      </w:pPr>
      <w:r w:rsidRPr="00184CF8">
        <w:rPr>
          <w:szCs w:val="24"/>
        </w:rPr>
        <w:t>These</w:t>
      </w:r>
      <w:r w:rsidRPr="003916AF">
        <w:rPr>
          <w:szCs w:val="24"/>
        </w:rPr>
        <w:t xml:space="preserve"> BCRs govern the Processing </w:t>
      </w:r>
      <w:r>
        <w:rPr>
          <w:szCs w:val="24"/>
        </w:rPr>
        <w:t xml:space="preserve">by Otis </w:t>
      </w:r>
      <w:r w:rsidRPr="003916AF">
        <w:rPr>
          <w:szCs w:val="24"/>
        </w:rPr>
        <w:t xml:space="preserve">of Personal Information of Individuals </w:t>
      </w:r>
      <w:r>
        <w:rPr>
          <w:szCs w:val="24"/>
        </w:rPr>
        <w:t xml:space="preserve">wherever </w:t>
      </w:r>
      <w:r w:rsidRPr="003916AF">
        <w:rPr>
          <w:szCs w:val="24"/>
        </w:rPr>
        <w:t>located</w:t>
      </w:r>
      <w:r>
        <w:rPr>
          <w:szCs w:val="24"/>
        </w:rPr>
        <w:t xml:space="preserve">, except that </w:t>
      </w:r>
      <w:r w:rsidR="004B5B5E" w:rsidRPr="004B5B5E">
        <w:rPr>
          <w:szCs w:val="24"/>
        </w:rPr>
        <w:t xml:space="preserve">the following provisions of the BCRs shall only apply to Personal Information originating directly or indirectly from the EEA: </w:t>
      </w:r>
    </w:p>
    <w:p w14:paraId="0A3F935D" w14:textId="0DDB4DEF" w:rsidR="0051025F" w:rsidRDefault="0051025F" w:rsidP="0051025F">
      <w:pPr>
        <w:pStyle w:val="ListParagraph"/>
        <w:numPr>
          <w:ilvl w:val="0"/>
          <w:numId w:val="20"/>
        </w:numPr>
        <w:spacing w:after="120"/>
        <w:ind w:left="1260" w:hanging="540"/>
        <w:contextualSpacing w:val="0"/>
        <w:jc w:val="both"/>
        <w:rPr>
          <w:szCs w:val="24"/>
        </w:rPr>
      </w:pPr>
      <w:r>
        <w:rPr>
          <w:szCs w:val="24"/>
        </w:rPr>
        <w:t xml:space="preserve">Section </w:t>
      </w:r>
      <w:r w:rsidRPr="0051025F">
        <w:rPr>
          <w:szCs w:val="24"/>
        </w:rPr>
        <w:t xml:space="preserve">B.2, relating to requests for disclosures of Personal Information by a law enforcement authority or other governmental authority of a third </w:t>
      </w:r>
      <w:proofErr w:type="gramStart"/>
      <w:r w:rsidRPr="0051025F">
        <w:rPr>
          <w:szCs w:val="24"/>
        </w:rPr>
        <w:t>country;</w:t>
      </w:r>
      <w:proofErr w:type="gramEnd"/>
    </w:p>
    <w:p w14:paraId="5A3B9AB7" w14:textId="5CCEF2A5" w:rsidR="004B5B5E" w:rsidRPr="0051025F" w:rsidRDefault="00CB294E" w:rsidP="0051025F">
      <w:pPr>
        <w:pStyle w:val="ListParagraph"/>
        <w:numPr>
          <w:ilvl w:val="0"/>
          <w:numId w:val="20"/>
        </w:numPr>
        <w:spacing w:after="120"/>
        <w:ind w:left="1260" w:hanging="540"/>
        <w:contextualSpacing w:val="0"/>
        <w:jc w:val="both"/>
        <w:rPr>
          <w:szCs w:val="24"/>
        </w:rPr>
      </w:pPr>
      <w:r w:rsidRPr="0051025F">
        <w:rPr>
          <w:szCs w:val="24"/>
        </w:rPr>
        <w:t xml:space="preserve">Section B.4 relating to discrepancies between the BCRs and Corporate </w:t>
      </w:r>
      <w:r w:rsidR="00C91F1C" w:rsidRPr="0051025F">
        <w:rPr>
          <w:szCs w:val="24"/>
        </w:rPr>
        <w:t xml:space="preserve">Policy </w:t>
      </w:r>
      <w:r w:rsidRPr="0051025F">
        <w:rPr>
          <w:szCs w:val="24"/>
        </w:rPr>
        <w:t>Manual</w:t>
      </w:r>
      <w:r w:rsidR="00577EC0" w:rsidRPr="0051025F">
        <w:rPr>
          <w:szCs w:val="24"/>
        </w:rPr>
        <w:t>,</w:t>
      </w:r>
      <w:r w:rsidRPr="0051025F">
        <w:rPr>
          <w:szCs w:val="24"/>
        </w:rPr>
        <w:t xml:space="preserve"> Section </w:t>
      </w:r>
      <w:proofErr w:type="gramStart"/>
      <w:r w:rsidRPr="0051025F">
        <w:rPr>
          <w:szCs w:val="24"/>
        </w:rPr>
        <w:t>24</w:t>
      </w:r>
      <w:r w:rsidR="004B5B5E" w:rsidRPr="0051025F">
        <w:rPr>
          <w:szCs w:val="24"/>
        </w:rPr>
        <w:t>;</w:t>
      </w:r>
      <w:proofErr w:type="gramEnd"/>
      <w:r w:rsidRPr="0051025F">
        <w:rPr>
          <w:szCs w:val="24"/>
        </w:rPr>
        <w:t xml:space="preserve"> </w:t>
      </w:r>
    </w:p>
    <w:p w14:paraId="51DC7C6B" w14:textId="5739189E" w:rsidR="004808CD" w:rsidRDefault="004B5B5E" w:rsidP="004808CD">
      <w:pPr>
        <w:pStyle w:val="ListParagraph"/>
        <w:numPr>
          <w:ilvl w:val="0"/>
          <w:numId w:val="20"/>
        </w:numPr>
        <w:spacing w:after="120"/>
        <w:ind w:left="1260" w:hanging="540"/>
        <w:contextualSpacing w:val="0"/>
        <w:jc w:val="both"/>
        <w:rPr>
          <w:szCs w:val="24"/>
        </w:rPr>
      </w:pPr>
      <w:r w:rsidRPr="004B5B5E">
        <w:rPr>
          <w:szCs w:val="24"/>
        </w:rPr>
        <w:t xml:space="preserve">Section D.1(a) in relation to the requirement to obtain explicit consent for Sensitive Personal </w:t>
      </w:r>
      <w:proofErr w:type="gramStart"/>
      <w:r w:rsidRPr="004B5B5E">
        <w:rPr>
          <w:szCs w:val="24"/>
        </w:rPr>
        <w:t>Information;</w:t>
      </w:r>
      <w:proofErr w:type="gramEnd"/>
    </w:p>
    <w:p w14:paraId="44725365" w14:textId="37A2635C" w:rsidR="00E55EE7" w:rsidRDefault="001B1011" w:rsidP="004808CD">
      <w:pPr>
        <w:pStyle w:val="ListParagraph"/>
        <w:numPr>
          <w:ilvl w:val="0"/>
          <w:numId w:val="20"/>
        </w:numPr>
        <w:spacing w:after="120"/>
        <w:ind w:left="1260" w:hanging="540"/>
        <w:contextualSpacing w:val="0"/>
        <w:jc w:val="both"/>
        <w:rPr>
          <w:szCs w:val="24"/>
        </w:rPr>
      </w:pPr>
      <w:r>
        <w:rPr>
          <w:szCs w:val="24"/>
        </w:rPr>
        <w:t xml:space="preserve">Section D.1(c), last paragraph on </w:t>
      </w:r>
      <w:proofErr w:type="gramStart"/>
      <w:r>
        <w:rPr>
          <w:szCs w:val="24"/>
        </w:rPr>
        <w:t>transparency;</w:t>
      </w:r>
      <w:proofErr w:type="gramEnd"/>
    </w:p>
    <w:p w14:paraId="1258700B" w14:textId="468EF53E" w:rsidR="004808CD" w:rsidRDefault="00CB294E" w:rsidP="004808CD">
      <w:pPr>
        <w:pStyle w:val="ListParagraph"/>
        <w:numPr>
          <w:ilvl w:val="0"/>
          <w:numId w:val="20"/>
        </w:numPr>
        <w:spacing w:after="120"/>
        <w:ind w:left="1260" w:hanging="540"/>
        <w:contextualSpacing w:val="0"/>
        <w:jc w:val="both"/>
        <w:rPr>
          <w:szCs w:val="24"/>
        </w:rPr>
      </w:pPr>
      <w:r w:rsidRPr="004808CD">
        <w:rPr>
          <w:szCs w:val="24"/>
        </w:rPr>
        <w:t>the requirements of D.1(d)</w:t>
      </w:r>
      <w:r w:rsidR="004808CD">
        <w:rPr>
          <w:szCs w:val="24"/>
        </w:rPr>
        <w:t xml:space="preserve"> on privacy </w:t>
      </w:r>
      <w:proofErr w:type="gramStart"/>
      <w:r w:rsidR="004808CD">
        <w:rPr>
          <w:szCs w:val="24"/>
        </w:rPr>
        <w:t>rights</w:t>
      </w:r>
      <w:r w:rsidRPr="004808CD">
        <w:rPr>
          <w:szCs w:val="24"/>
        </w:rPr>
        <w:t>;</w:t>
      </w:r>
      <w:proofErr w:type="gramEnd"/>
    </w:p>
    <w:p w14:paraId="5B887D7E" w14:textId="13CC2948" w:rsidR="004808CD" w:rsidRPr="004808CD" w:rsidRDefault="004808CD" w:rsidP="004808CD">
      <w:pPr>
        <w:pStyle w:val="ListParagraph"/>
        <w:numPr>
          <w:ilvl w:val="0"/>
          <w:numId w:val="20"/>
        </w:numPr>
        <w:spacing w:after="120"/>
        <w:ind w:left="1260" w:hanging="540"/>
        <w:contextualSpacing w:val="0"/>
        <w:jc w:val="both"/>
        <w:rPr>
          <w:szCs w:val="24"/>
        </w:rPr>
      </w:pPr>
      <w:r w:rsidRPr="004808CD">
        <w:rPr>
          <w:szCs w:val="24"/>
        </w:rPr>
        <w:t>Section D.1(e)</w:t>
      </w:r>
      <w:r w:rsidR="00611C6E">
        <w:rPr>
          <w:szCs w:val="24"/>
        </w:rPr>
        <w:t>,</w:t>
      </w:r>
      <w:r w:rsidRPr="004808CD">
        <w:rPr>
          <w:szCs w:val="24"/>
        </w:rPr>
        <w:t xml:space="preserve"> paragraph 2, point (1) on security breach </w:t>
      </w:r>
      <w:proofErr w:type="gramStart"/>
      <w:r w:rsidRPr="004808CD">
        <w:rPr>
          <w:szCs w:val="24"/>
        </w:rPr>
        <w:t>notification;</w:t>
      </w:r>
      <w:proofErr w:type="gramEnd"/>
      <w:r w:rsidR="00CB294E" w:rsidRPr="004808CD">
        <w:rPr>
          <w:szCs w:val="24"/>
        </w:rPr>
        <w:t xml:space="preserve"> </w:t>
      </w:r>
    </w:p>
    <w:p w14:paraId="7AF45D73" w14:textId="1E113160" w:rsidR="004808CD" w:rsidRDefault="00CB294E" w:rsidP="004808CD">
      <w:pPr>
        <w:pStyle w:val="ListParagraph"/>
        <w:numPr>
          <w:ilvl w:val="0"/>
          <w:numId w:val="20"/>
        </w:numPr>
        <w:spacing w:after="120"/>
        <w:ind w:left="1260" w:hanging="540"/>
        <w:contextualSpacing w:val="0"/>
        <w:jc w:val="both"/>
        <w:rPr>
          <w:szCs w:val="24"/>
        </w:rPr>
      </w:pPr>
      <w:r w:rsidRPr="004808CD">
        <w:rPr>
          <w:szCs w:val="24"/>
        </w:rPr>
        <w:t xml:space="preserve">Section D.1(f) relating to </w:t>
      </w:r>
      <w:r w:rsidR="001B1011">
        <w:rPr>
          <w:szCs w:val="24"/>
        </w:rPr>
        <w:t xml:space="preserve">transfers of Personal Information to Third Parties or Service Providers outside the </w:t>
      </w:r>
      <w:proofErr w:type="gramStart"/>
      <w:r w:rsidR="001B1011">
        <w:rPr>
          <w:szCs w:val="24"/>
        </w:rPr>
        <w:t>EEA</w:t>
      </w:r>
      <w:r w:rsidR="004808CD">
        <w:rPr>
          <w:szCs w:val="24"/>
        </w:rPr>
        <w:t>;</w:t>
      </w:r>
      <w:proofErr w:type="gramEnd"/>
      <w:r w:rsidRPr="004808CD">
        <w:rPr>
          <w:szCs w:val="24"/>
        </w:rPr>
        <w:t xml:space="preserve"> </w:t>
      </w:r>
    </w:p>
    <w:p w14:paraId="158715C1" w14:textId="6AB27581" w:rsidR="00CB294E" w:rsidRDefault="004808CD" w:rsidP="004808CD">
      <w:pPr>
        <w:pStyle w:val="ListParagraph"/>
        <w:numPr>
          <w:ilvl w:val="0"/>
          <w:numId w:val="20"/>
        </w:numPr>
        <w:spacing w:after="120"/>
        <w:ind w:left="1260" w:hanging="540"/>
        <w:contextualSpacing w:val="0"/>
        <w:jc w:val="both"/>
        <w:rPr>
          <w:szCs w:val="24"/>
        </w:rPr>
      </w:pPr>
      <w:r w:rsidRPr="004808CD">
        <w:rPr>
          <w:szCs w:val="24"/>
        </w:rPr>
        <w:t xml:space="preserve">the last paragraph of Section D.5 on bringing complaints; and </w:t>
      </w:r>
    </w:p>
    <w:p w14:paraId="62947B33" w14:textId="27BFA716" w:rsidR="004808CD" w:rsidRDefault="004808CD" w:rsidP="004808CD">
      <w:pPr>
        <w:pStyle w:val="ListParagraph"/>
        <w:numPr>
          <w:ilvl w:val="0"/>
          <w:numId w:val="20"/>
        </w:numPr>
        <w:ind w:left="1260" w:hanging="540"/>
        <w:jc w:val="both"/>
        <w:rPr>
          <w:szCs w:val="24"/>
        </w:rPr>
      </w:pPr>
      <w:r w:rsidRPr="004808CD">
        <w:rPr>
          <w:szCs w:val="24"/>
        </w:rPr>
        <w:t>Sec</w:t>
      </w:r>
      <w:r w:rsidR="00611C6E">
        <w:rPr>
          <w:szCs w:val="24"/>
        </w:rPr>
        <w:t>tion D.6, paragraphs 1 through 5</w:t>
      </w:r>
      <w:r w:rsidRPr="004808CD">
        <w:rPr>
          <w:szCs w:val="24"/>
        </w:rPr>
        <w:t xml:space="preserve"> regar</w:t>
      </w:r>
      <w:r w:rsidR="00611C6E">
        <w:rPr>
          <w:szCs w:val="24"/>
        </w:rPr>
        <w:t>ding the enforcement rights of I</w:t>
      </w:r>
      <w:r w:rsidRPr="004808CD">
        <w:rPr>
          <w:szCs w:val="24"/>
        </w:rPr>
        <w:t xml:space="preserve">ndividuals and </w:t>
      </w:r>
      <w:proofErr w:type="gramStart"/>
      <w:r w:rsidRPr="004808CD">
        <w:rPr>
          <w:szCs w:val="24"/>
        </w:rPr>
        <w:t>guarantees</w:t>
      </w:r>
      <w:r w:rsidR="00D2325D">
        <w:rPr>
          <w:szCs w:val="24"/>
        </w:rPr>
        <w:t>(</w:t>
      </w:r>
      <w:proofErr w:type="gramEnd"/>
      <w:r w:rsidR="00D2325D">
        <w:rPr>
          <w:szCs w:val="24"/>
        </w:rPr>
        <w:t xml:space="preserve">third party beneficiary rights). Individuals in countries outside of the EEA that recognize these BCRs as a lawful instrument to transfer Personal Information, shall also have the benefit of </w:t>
      </w:r>
      <w:proofErr w:type="gramStart"/>
      <w:r w:rsidR="00D2325D">
        <w:rPr>
          <w:szCs w:val="24"/>
        </w:rPr>
        <w:t>third party</w:t>
      </w:r>
      <w:proofErr w:type="gramEnd"/>
      <w:r w:rsidR="00D2325D">
        <w:rPr>
          <w:szCs w:val="24"/>
        </w:rPr>
        <w:t xml:space="preserve"> beneficiary rights, as explained in the last paragraph of Section D</w:t>
      </w:r>
      <w:r w:rsidR="0051025F">
        <w:rPr>
          <w:szCs w:val="24"/>
        </w:rPr>
        <w:t>.</w:t>
      </w:r>
      <w:r w:rsidR="00D2325D">
        <w:rPr>
          <w:szCs w:val="24"/>
        </w:rPr>
        <w:t>6 of these BCRs</w:t>
      </w:r>
      <w:r w:rsidRPr="004808CD">
        <w:rPr>
          <w:szCs w:val="24"/>
        </w:rPr>
        <w:t>.</w:t>
      </w:r>
    </w:p>
    <w:p w14:paraId="67599940" w14:textId="4F68382C" w:rsidR="00AF07AF" w:rsidRDefault="00AF07AF" w:rsidP="00AF07AF">
      <w:pPr>
        <w:jc w:val="both"/>
        <w:rPr>
          <w:szCs w:val="24"/>
        </w:rPr>
      </w:pPr>
    </w:p>
    <w:p w14:paraId="6C3FDBBB" w14:textId="0ACDA31E" w:rsidR="00AF07AF" w:rsidRDefault="00AF07AF" w:rsidP="00AF07AF">
      <w:pPr>
        <w:jc w:val="both"/>
        <w:rPr>
          <w:szCs w:val="24"/>
        </w:rPr>
      </w:pPr>
      <w:r w:rsidRPr="00AF07AF">
        <w:rPr>
          <w:szCs w:val="24"/>
        </w:rPr>
        <w:t xml:space="preserve">In relation to Personal Information originating directly or indirectly from the EEA, the privacy principles in Section D.1 and any derogations thereto shall be interpreted </w:t>
      </w:r>
      <w:proofErr w:type="gramStart"/>
      <w:r w:rsidRPr="00AF07AF">
        <w:rPr>
          <w:szCs w:val="24"/>
        </w:rPr>
        <w:t>in light of</w:t>
      </w:r>
      <w:proofErr w:type="gramEnd"/>
      <w:r w:rsidRPr="00AF07AF">
        <w:rPr>
          <w:szCs w:val="24"/>
        </w:rPr>
        <w:t xml:space="preserve"> the GDPR.</w:t>
      </w:r>
      <w:r w:rsidR="00D83831">
        <w:rPr>
          <w:szCs w:val="24"/>
        </w:rPr>
        <w:t xml:space="preserve">  </w:t>
      </w:r>
      <w:r w:rsidR="00C71907">
        <w:rPr>
          <w:szCs w:val="24"/>
        </w:rPr>
        <w:t>W</w:t>
      </w:r>
      <w:r w:rsidR="00D83831">
        <w:rPr>
          <w:szCs w:val="24"/>
        </w:rPr>
        <w:t>herever there is a reference to the GDPR</w:t>
      </w:r>
      <w:r w:rsidR="001B1011">
        <w:rPr>
          <w:szCs w:val="24"/>
        </w:rPr>
        <w:t xml:space="preserve"> in these BCRs</w:t>
      </w:r>
      <w:r w:rsidR="00D83831">
        <w:rPr>
          <w:szCs w:val="24"/>
        </w:rPr>
        <w:t>, a publicly avai</w:t>
      </w:r>
      <w:r w:rsidR="001B1011">
        <w:rPr>
          <w:szCs w:val="24"/>
        </w:rPr>
        <w:t xml:space="preserve">lable copy </w:t>
      </w:r>
      <w:r w:rsidR="00D83831">
        <w:rPr>
          <w:szCs w:val="24"/>
        </w:rPr>
        <w:t xml:space="preserve">can be accessed in all languages of the European Union at: </w:t>
      </w:r>
      <w:hyperlink r:id="rId11" w:history="1">
        <w:r w:rsidR="00D83831" w:rsidRPr="00ED04BF">
          <w:rPr>
            <w:rStyle w:val="Hyperlink"/>
            <w:szCs w:val="24"/>
          </w:rPr>
          <w:t>https://eur-lex.europa.eu/eli/reg/2016/679/oj</w:t>
        </w:r>
      </w:hyperlink>
      <w:r w:rsidR="00D83831">
        <w:rPr>
          <w:szCs w:val="24"/>
        </w:rPr>
        <w:t xml:space="preserve">. </w:t>
      </w:r>
      <w:r w:rsidR="0016113A">
        <w:rPr>
          <w:szCs w:val="24"/>
        </w:rPr>
        <w:t xml:space="preserve"> </w:t>
      </w:r>
      <w:r w:rsidR="0016113A" w:rsidRPr="0016113A">
        <w:rPr>
          <w:szCs w:val="24"/>
        </w:rPr>
        <w:t xml:space="preserve">In these BCRs, references to specific articles of the GDPR should be understood as applying the principles in those articles in the same way </w:t>
      </w:r>
      <w:r w:rsidR="00E8642F">
        <w:rPr>
          <w:szCs w:val="24"/>
        </w:rPr>
        <w:t xml:space="preserve">as </w:t>
      </w:r>
      <w:r w:rsidR="0016113A" w:rsidRPr="0016113A">
        <w:rPr>
          <w:szCs w:val="24"/>
        </w:rPr>
        <w:t xml:space="preserve">they </w:t>
      </w:r>
      <w:r w:rsidR="00C71907">
        <w:rPr>
          <w:szCs w:val="24"/>
        </w:rPr>
        <w:t>would apply</w:t>
      </w:r>
      <w:r w:rsidR="0016113A" w:rsidRPr="0016113A">
        <w:rPr>
          <w:szCs w:val="24"/>
        </w:rPr>
        <w:t xml:space="preserve"> under the GDPR, even tho</w:t>
      </w:r>
      <w:r w:rsidR="00671D21">
        <w:rPr>
          <w:szCs w:val="24"/>
        </w:rPr>
        <w:t xml:space="preserve">ugh the GDPR does not </w:t>
      </w:r>
      <w:r w:rsidR="004A7957">
        <w:rPr>
          <w:szCs w:val="24"/>
        </w:rPr>
        <w:t xml:space="preserve">always </w:t>
      </w:r>
      <w:r w:rsidR="00671D21">
        <w:rPr>
          <w:szCs w:val="24"/>
        </w:rPr>
        <w:t xml:space="preserve">apply to </w:t>
      </w:r>
      <w:r w:rsidR="00526AE7">
        <w:rPr>
          <w:szCs w:val="24"/>
        </w:rPr>
        <w:t>P</w:t>
      </w:r>
      <w:r w:rsidR="0016113A" w:rsidRPr="0016113A">
        <w:rPr>
          <w:szCs w:val="24"/>
        </w:rPr>
        <w:t xml:space="preserve">ersonal </w:t>
      </w:r>
      <w:r w:rsidR="00671D21">
        <w:rPr>
          <w:szCs w:val="24"/>
        </w:rPr>
        <w:t>Information</w:t>
      </w:r>
      <w:r w:rsidR="0016113A" w:rsidRPr="0016113A">
        <w:rPr>
          <w:szCs w:val="24"/>
        </w:rPr>
        <w:t xml:space="preserve"> </w:t>
      </w:r>
      <w:r w:rsidR="00547E44">
        <w:rPr>
          <w:szCs w:val="24"/>
        </w:rPr>
        <w:t xml:space="preserve">once it is </w:t>
      </w:r>
      <w:r w:rsidR="0016113A" w:rsidRPr="0016113A">
        <w:rPr>
          <w:szCs w:val="24"/>
        </w:rPr>
        <w:t>transferred out of the EEA under these BCRs</w:t>
      </w:r>
      <w:r w:rsidR="00853C4C">
        <w:rPr>
          <w:szCs w:val="24"/>
        </w:rPr>
        <w:t>.</w:t>
      </w:r>
    </w:p>
    <w:p w14:paraId="7E8444D0" w14:textId="77777777" w:rsidR="00611C6E" w:rsidRDefault="00611C6E" w:rsidP="00AF07AF">
      <w:pPr>
        <w:jc w:val="both"/>
        <w:rPr>
          <w:szCs w:val="24"/>
        </w:rPr>
      </w:pPr>
    </w:p>
    <w:p w14:paraId="5176FEA2" w14:textId="5E336E43" w:rsidR="00AF07AF" w:rsidRPr="00AF07AF" w:rsidRDefault="00AF07AF" w:rsidP="00AF07AF">
      <w:pPr>
        <w:jc w:val="both"/>
        <w:rPr>
          <w:szCs w:val="24"/>
        </w:rPr>
      </w:pPr>
      <w:r w:rsidRPr="00AF07AF">
        <w:rPr>
          <w:szCs w:val="24"/>
        </w:rPr>
        <w:t>The Operating Businesses bound by these BCRs can be found in Exhibit C.</w:t>
      </w:r>
    </w:p>
    <w:p w14:paraId="7A5A3951" w14:textId="77777777" w:rsidR="00CB294E" w:rsidRPr="003A4D52" w:rsidRDefault="00CB294E" w:rsidP="00CB294E">
      <w:pPr>
        <w:numPr>
          <w:ilvl w:val="0"/>
          <w:numId w:val="3"/>
        </w:numPr>
        <w:spacing w:before="240" w:after="240"/>
        <w:jc w:val="both"/>
        <w:rPr>
          <w:color w:val="000000"/>
          <w:szCs w:val="24"/>
        </w:rPr>
      </w:pPr>
      <w:bookmarkStart w:id="7" w:name="Policy"/>
      <w:r w:rsidRPr="003A4D52">
        <w:rPr>
          <w:b/>
          <w:bCs/>
          <w:szCs w:val="24"/>
        </w:rPr>
        <w:tab/>
        <w:t>POLICY</w:t>
      </w:r>
      <w:bookmarkEnd w:id="7"/>
    </w:p>
    <w:p w14:paraId="7255DF12" w14:textId="77777777" w:rsidR="00CB294E" w:rsidRPr="003A4D52" w:rsidRDefault="00CB294E" w:rsidP="00CB294E">
      <w:pPr>
        <w:pStyle w:val="ListParagraph"/>
        <w:numPr>
          <w:ilvl w:val="1"/>
          <w:numId w:val="3"/>
        </w:numPr>
        <w:spacing w:after="240"/>
        <w:contextualSpacing w:val="0"/>
        <w:jc w:val="both"/>
        <w:rPr>
          <w:szCs w:val="24"/>
        </w:rPr>
      </w:pPr>
      <w:r w:rsidRPr="003A4D52">
        <w:rPr>
          <w:b/>
          <w:szCs w:val="24"/>
        </w:rPr>
        <w:t xml:space="preserve">Privacy Principles:  </w:t>
      </w:r>
      <w:r w:rsidRPr="003A4D52">
        <w:rPr>
          <w:szCs w:val="24"/>
        </w:rPr>
        <w:t xml:space="preserve">In </w:t>
      </w:r>
      <w:proofErr w:type="gramStart"/>
      <w:r w:rsidRPr="003A4D52">
        <w:rPr>
          <w:szCs w:val="24"/>
        </w:rPr>
        <w:t>all of</w:t>
      </w:r>
      <w:proofErr w:type="gramEnd"/>
      <w:r w:rsidRPr="003A4D52">
        <w:rPr>
          <w:szCs w:val="24"/>
        </w:rPr>
        <w:t xml:space="preserve"> its activities, </w:t>
      </w:r>
      <w:r>
        <w:rPr>
          <w:szCs w:val="24"/>
        </w:rPr>
        <w:t>Otis</w:t>
      </w:r>
      <w:r w:rsidRPr="003A4D52">
        <w:rPr>
          <w:szCs w:val="24"/>
        </w:rPr>
        <w:t xml:space="preserve"> shall:</w:t>
      </w:r>
    </w:p>
    <w:p w14:paraId="635B9F1C" w14:textId="77777777" w:rsidR="00CB294E" w:rsidRDefault="00CB294E" w:rsidP="00CB294E">
      <w:pPr>
        <w:pStyle w:val="ListParagraph"/>
        <w:numPr>
          <w:ilvl w:val="2"/>
          <w:numId w:val="3"/>
        </w:numPr>
        <w:spacing w:after="240"/>
        <w:contextualSpacing w:val="0"/>
        <w:jc w:val="both"/>
        <w:rPr>
          <w:szCs w:val="24"/>
        </w:rPr>
      </w:pPr>
      <w:r w:rsidRPr="003A4D52">
        <w:rPr>
          <w:i/>
          <w:szCs w:val="24"/>
        </w:rPr>
        <w:t>Process Personal Information fairly and lawfully</w:t>
      </w:r>
      <w:r w:rsidRPr="003A4D52">
        <w:rPr>
          <w:szCs w:val="24"/>
        </w:rPr>
        <w:t xml:space="preserve"> </w:t>
      </w:r>
    </w:p>
    <w:p w14:paraId="4CF3F2D3" w14:textId="0D0D08DE" w:rsidR="00CB294E" w:rsidRPr="003A4D52" w:rsidRDefault="00CB294E" w:rsidP="00CB294E">
      <w:pPr>
        <w:pStyle w:val="ListParagraph"/>
        <w:spacing w:after="240"/>
        <w:ind w:left="1080"/>
        <w:contextualSpacing w:val="0"/>
        <w:jc w:val="both"/>
        <w:rPr>
          <w:szCs w:val="24"/>
        </w:rPr>
      </w:pPr>
      <w:r w:rsidRPr="003A4D52">
        <w:rPr>
          <w:szCs w:val="24"/>
        </w:rPr>
        <w:t xml:space="preserve">Individuals’ Personal Information shall </w:t>
      </w:r>
      <w:r w:rsidR="00564616">
        <w:rPr>
          <w:szCs w:val="24"/>
        </w:rPr>
        <w:t xml:space="preserve">only </w:t>
      </w:r>
      <w:r w:rsidRPr="003A4D52">
        <w:rPr>
          <w:szCs w:val="24"/>
        </w:rPr>
        <w:t xml:space="preserve">be Processed for </w:t>
      </w:r>
      <w:r w:rsidR="002D2A1D">
        <w:rPr>
          <w:szCs w:val="24"/>
        </w:rPr>
        <w:t>specified and legitimate</w:t>
      </w:r>
      <w:r w:rsidRPr="003A4D52">
        <w:rPr>
          <w:szCs w:val="24"/>
        </w:rPr>
        <w:t xml:space="preserve"> purposes </w:t>
      </w:r>
      <w:r>
        <w:rPr>
          <w:szCs w:val="24"/>
        </w:rPr>
        <w:t xml:space="preserve">(1) </w:t>
      </w:r>
      <w:proofErr w:type="gramStart"/>
      <w:r>
        <w:rPr>
          <w:szCs w:val="24"/>
        </w:rPr>
        <w:t>on the basis of</w:t>
      </w:r>
      <w:proofErr w:type="gramEnd"/>
      <w:r w:rsidRPr="003A4D52">
        <w:rPr>
          <w:szCs w:val="24"/>
        </w:rPr>
        <w:t xml:space="preserve"> consent</w:t>
      </w:r>
      <w:r>
        <w:rPr>
          <w:szCs w:val="24"/>
        </w:rPr>
        <w:t>; (2)</w:t>
      </w:r>
      <w:r w:rsidRPr="003A4D52">
        <w:rPr>
          <w:szCs w:val="24"/>
        </w:rPr>
        <w:t xml:space="preserve"> </w:t>
      </w:r>
      <w:r>
        <w:rPr>
          <w:szCs w:val="24"/>
        </w:rPr>
        <w:t xml:space="preserve">when required or permitted by law in the country </w:t>
      </w:r>
      <w:r>
        <w:rPr>
          <w:szCs w:val="24"/>
        </w:rPr>
        <w:lastRenderedPageBreak/>
        <w:t>of origin</w:t>
      </w:r>
      <w:r w:rsidR="00611C6E">
        <w:rPr>
          <w:szCs w:val="24"/>
        </w:rPr>
        <w:t>;</w:t>
      </w:r>
      <w:r>
        <w:rPr>
          <w:szCs w:val="24"/>
        </w:rPr>
        <w:t xml:space="preserve"> or (3) for </w:t>
      </w:r>
      <w:r w:rsidRPr="003916AF">
        <w:rPr>
          <w:szCs w:val="24"/>
        </w:rPr>
        <w:t xml:space="preserve">a legitimate </w:t>
      </w:r>
      <w:r w:rsidR="002D2A1D">
        <w:rPr>
          <w:szCs w:val="24"/>
        </w:rPr>
        <w:t xml:space="preserve">business </w:t>
      </w:r>
      <w:r w:rsidRPr="003916AF">
        <w:rPr>
          <w:szCs w:val="24"/>
        </w:rPr>
        <w:t>purpose</w:t>
      </w:r>
      <w:r w:rsidR="002D2A1D">
        <w:rPr>
          <w:szCs w:val="24"/>
        </w:rPr>
        <w:t xml:space="preserve"> not outweighed by the interests </w:t>
      </w:r>
      <w:r w:rsidR="00CF3104">
        <w:rPr>
          <w:szCs w:val="24"/>
        </w:rPr>
        <w:t xml:space="preserve">or </w:t>
      </w:r>
      <w:r w:rsidR="004A7957">
        <w:rPr>
          <w:szCs w:val="24"/>
        </w:rPr>
        <w:t>fundamental rights and freedoms</w:t>
      </w:r>
      <w:r w:rsidR="00CF3104">
        <w:rPr>
          <w:szCs w:val="24"/>
        </w:rPr>
        <w:t xml:space="preserve"> </w:t>
      </w:r>
      <w:r w:rsidR="002D2A1D">
        <w:rPr>
          <w:szCs w:val="24"/>
        </w:rPr>
        <w:t>of the Individual</w:t>
      </w:r>
      <w:r w:rsidR="00772676">
        <w:rPr>
          <w:szCs w:val="24"/>
        </w:rPr>
        <w:t>s</w:t>
      </w:r>
      <w:r w:rsidR="002D2A1D">
        <w:rPr>
          <w:szCs w:val="24"/>
        </w:rPr>
        <w:t xml:space="preserve"> concerned</w:t>
      </w:r>
      <w:r w:rsidRPr="003916AF">
        <w:rPr>
          <w:szCs w:val="24"/>
        </w:rPr>
        <w:t xml:space="preserve">, such as </w:t>
      </w:r>
      <w:r w:rsidR="002D2A1D">
        <w:rPr>
          <w:szCs w:val="24"/>
        </w:rPr>
        <w:t xml:space="preserve">most </w:t>
      </w:r>
      <w:r w:rsidRPr="003916AF">
        <w:rPr>
          <w:szCs w:val="24"/>
        </w:rPr>
        <w:t>human resources management</w:t>
      </w:r>
      <w:r>
        <w:rPr>
          <w:szCs w:val="24"/>
        </w:rPr>
        <w:t>,</w:t>
      </w:r>
      <w:r w:rsidRPr="003916AF">
        <w:rPr>
          <w:szCs w:val="24"/>
        </w:rPr>
        <w:t xml:space="preserve"> business interactions with customer and supplier</w:t>
      </w:r>
      <w:r>
        <w:rPr>
          <w:szCs w:val="24"/>
        </w:rPr>
        <w:t xml:space="preserve">, </w:t>
      </w:r>
      <w:r w:rsidR="00611C6E">
        <w:rPr>
          <w:szCs w:val="24"/>
        </w:rPr>
        <w:t>or</w:t>
      </w:r>
      <w:r>
        <w:rPr>
          <w:szCs w:val="24"/>
        </w:rPr>
        <w:t xml:space="preserve"> </w:t>
      </w:r>
      <w:r w:rsidRPr="003A4D52">
        <w:rPr>
          <w:szCs w:val="24"/>
        </w:rPr>
        <w:t xml:space="preserve">a threat of physical harm.  </w:t>
      </w:r>
    </w:p>
    <w:p w14:paraId="45B779F2" w14:textId="217E6C5B" w:rsidR="00CB294E" w:rsidRPr="003A4D52" w:rsidRDefault="00CB294E" w:rsidP="00CB294E">
      <w:pPr>
        <w:pStyle w:val="ListParagraph"/>
        <w:spacing w:after="240"/>
        <w:ind w:left="1080"/>
        <w:contextualSpacing w:val="0"/>
        <w:jc w:val="both"/>
        <w:rPr>
          <w:szCs w:val="24"/>
        </w:rPr>
      </w:pPr>
      <w:r w:rsidRPr="003916AF">
        <w:rPr>
          <w:szCs w:val="24"/>
        </w:rPr>
        <w:t>Individuals’ Sensitive Personal Information shall only be Processed when</w:t>
      </w:r>
      <w:r>
        <w:rPr>
          <w:szCs w:val="24"/>
        </w:rPr>
        <w:t>: (1) </w:t>
      </w:r>
      <w:r w:rsidRPr="003916AF">
        <w:rPr>
          <w:szCs w:val="24"/>
        </w:rPr>
        <w:t>required by law</w:t>
      </w:r>
      <w:r>
        <w:rPr>
          <w:szCs w:val="24"/>
        </w:rPr>
        <w:t xml:space="preserve"> in the country of origin of the data; (2) </w:t>
      </w:r>
      <w:r w:rsidRPr="003916AF">
        <w:rPr>
          <w:szCs w:val="24"/>
        </w:rPr>
        <w:t>with the explicit consent of the Individual</w:t>
      </w:r>
      <w:r>
        <w:rPr>
          <w:szCs w:val="24"/>
        </w:rPr>
        <w:t xml:space="preserve"> where permitted by law; or (3)</w:t>
      </w:r>
      <w:r w:rsidRPr="003916AF">
        <w:rPr>
          <w:szCs w:val="24"/>
        </w:rPr>
        <w:t xml:space="preserve"> </w:t>
      </w:r>
      <w:r>
        <w:rPr>
          <w:szCs w:val="24"/>
        </w:rPr>
        <w:t xml:space="preserve">when </w:t>
      </w:r>
      <w:r w:rsidRPr="003916AF">
        <w:rPr>
          <w:szCs w:val="24"/>
        </w:rPr>
        <w:t xml:space="preserve">necessary to protect the vital interests of </w:t>
      </w:r>
      <w:r w:rsidR="009814BF">
        <w:rPr>
          <w:szCs w:val="24"/>
        </w:rPr>
        <w:t>an</w:t>
      </w:r>
      <w:r w:rsidRPr="003916AF">
        <w:rPr>
          <w:szCs w:val="24"/>
        </w:rPr>
        <w:t xml:space="preserve"> Individual </w:t>
      </w:r>
      <w:r w:rsidR="009814BF" w:rsidRPr="009814BF">
        <w:rPr>
          <w:szCs w:val="24"/>
        </w:rPr>
        <w:t xml:space="preserve"> who is physically or legally incapable of giving consent</w:t>
      </w:r>
      <w:r w:rsidR="009814BF">
        <w:rPr>
          <w:szCs w:val="24"/>
        </w:rPr>
        <w:t xml:space="preserve">; </w:t>
      </w:r>
      <w:r w:rsidRPr="003916AF">
        <w:rPr>
          <w:szCs w:val="24"/>
        </w:rPr>
        <w:t>or</w:t>
      </w:r>
      <w:r w:rsidR="009814BF">
        <w:rPr>
          <w:szCs w:val="24"/>
        </w:rPr>
        <w:t xml:space="preserve"> (4)</w:t>
      </w:r>
      <w:r w:rsidRPr="003916AF">
        <w:rPr>
          <w:szCs w:val="24"/>
        </w:rPr>
        <w:t xml:space="preserve"> the establishment, exercise</w:t>
      </w:r>
      <w:r>
        <w:rPr>
          <w:szCs w:val="24"/>
        </w:rPr>
        <w:t>,</w:t>
      </w:r>
      <w:r w:rsidRPr="003916AF">
        <w:rPr>
          <w:szCs w:val="24"/>
        </w:rPr>
        <w:t xml:space="preserve"> or defense of </w:t>
      </w:r>
      <w:r>
        <w:rPr>
          <w:szCs w:val="24"/>
        </w:rPr>
        <w:t xml:space="preserve">a </w:t>
      </w:r>
      <w:r w:rsidRPr="003916AF">
        <w:rPr>
          <w:szCs w:val="24"/>
        </w:rPr>
        <w:t xml:space="preserve">legal claim by </w:t>
      </w:r>
      <w:r>
        <w:rPr>
          <w:szCs w:val="24"/>
        </w:rPr>
        <w:t>the Corporate Office or an Operating Business.</w:t>
      </w:r>
    </w:p>
    <w:p w14:paraId="2ACE04F8" w14:textId="6C014A1F" w:rsidR="00CB294E" w:rsidRPr="003A4D52" w:rsidRDefault="00CB294E" w:rsidP="00526AE7">
      <w:pPr>
        <w:pStyle w:val="ListParagraph"/>
        <w:spacing w:after="240"/>
        <w:ind w:left="1080"/>
        <w:contextualSpacing w:val="0"/>
        <w:jc w:val="both"/>
        <w:rPr>
          <w:szCs w:val="24"/>
        </w:rPr>
      </w:pPr>
      <w:r w:rsidRPr="003A4D52">
        <w:rPr>
          <w:szCs w:val="24"/>
        </w:rPr>
        <w:t xml:space="preserve">Individuals’ Personal Information shall not be </w:t>
      </w:r>
      <w:r w:rsidR="002D2A1D">
        <w:rPr>
          <w:szCs w:val="24"/>
        </w:rPr>
        <w:t xml:space="preserve">further </w:t>
      </w:r>
      <w:r w:rsidRPr="003A4D52">
        <w:rPr>
          <w:szCs w:val="24"/>
        </w:rPr>
        <w:t>Processed for a</w:t>
      </w:r>
      <w:r>
        <w:rPr>
          <w:szCs w:val="24"/>
        </w:rPr>
        <w:t>ny incompatible purposes unless</w:t>
      </w:r>
      <w:r w:rsidR="00A42CA7" w:rsidRPr="00A42CA7">
        <w:rPr>
          <w:szCs w:val="24"/>
        </w:rPr>
        <w:t xml:space="preserve">: (1) required by law in the country of origin of the data; (2) with the explicit consent of the Individual (but only in situations where consent can be obtained); </w:t>
      </w:r>
      <w:r w:rsidR="00A42CA7" w:rsidRPr="00A42CA7">
        <w:rPr>
          <w:szCs w:val="24"/>
          <w:lang w:val="en-GB"/>
        </w:rPr>
        <w:t xml:space="preserve">or </w:t>
      </w:r>
      <w:r w:rsidR="00772676">
        <w:rPr>
          <w:szCs w:val="24"/>
          <w:lang w:val="en-GB"/>
        </w:rPr>
        <w:t xml:space="preserve">(3) </w:t>
      </w:r>
      <w:r w:rsidR="00A42CA7" w:rsidRPr="00A42CA7">
        <w:rPr>
          <w:szCs w:val="24"/>
          <w:lang w:val="en-GB"/>
        </w:rPr>
        <w:t>oth</w:t>
      </w:r>
      <w:r w:rsidR="00A42CA7">
        <w:rPr>
          <w:szCs w:val="24"/>
          <w:lang w:val="en-GB"/>
        </w:rPr>
        <w:t>erwise in compliance with Art 6.</w:t>
      </w:r>
      <w:r w:rsidR="00A42CA7" w:rsidRPr="00A42CA7">
        <w:rPr>
          <w:szCs w:val="24"/>
          <w:lang w:val="en-GB"/>
        </w:rPr>
        <w:t>4 GDPR</w:t>
      </w:r>
      <w:r w:rsidRPr="003A4D52">
        <w:rPr>
          <w:szCs w:val="24"/>
        </w:rPr>
        <w:t>.</w:t>
      </w:r>
      <w:r w:rsidR="00526AE7">
        <w:rPr>
          <w:szCs w:val="24"/>
        </w:rPr>
        <w:t xml:space="preserve">  For ease of reference, </w:t>
      </w:r>
      <w:r w:rsidR="00526AE7" w:rsidRPr="001C7AEF">
        <w:rPr>
          <w:szCs w:val="24"/>
        </w:rPr>
        <w:t xml:space="preserve">Exhibit E of these BCRs provides the </w:t>
      </w:r>
      <w:r w:rsidR="00526AE7">
        <w:rPr>
          <w:szCs w:val="24"/>
        </w:rPr>
        <w:t>full text of Article 6.4 GDPR</w:t>
      </w:r>
      <w:r w:rsidR="00526AE7" w:rsidRPr="001C7AEF">
        <w:rPr>
          <w:szCs w:val="24"/>
        </w:rPr>
        <w:t>.</w:t>
      </w:r>
      <w:r w:rsidR="00526AE7" w:rsidRPr="003A4D52">
        <w:rPr>
          <w:szCs w:val="24"/>
        </w:rPr>
        <w:t xml:space="preserve"> </w:t>
      </w:r>
      <w:r w:rsidRPr="003A4D52">
        <w:rPr>
          <w:szCs w:val="24"/>
        </w:rPr>
        <w:t xml:space="preserve"> </w:t>
      </w:r>
    </w:p>
    <w:p w14:paraId="3CA15F95" w14:textId="77777777" w:rsidR="00CB294E" w:rsidRDefault="00CB294E" w:rsidP="00CB294E">
      <w:pPr>
        <w:pStyle w:val="ListParagraph"/>
        <w:numPr>
          <w:ilvl w:val="2"/>
          <w:numId w:val="3"/>
        </w:numPr>
        <w:spacing w:after="240"/>
        <w:contextualSpacing w:val="0"/>
        <w:jc w:val="both"/>
        <w:rPr>
          <w:szCs w:val="24"/>
        </w:rPr>
      </w:pPr>
      <w:r w:rsidRPr="003A4D52">
        <w:rPr>
          <w:i/>
          <w:szCs w:val="24"/>
        </w:rPr>
        <w:t>Only Process Personal Information that is relevant</w:t>
      </w:r>
      <w:r w:rsidRPr="003A4D52">
        <w:rPr>
          <w:szCs w:val="24"/>
        </w:rPr>
        <w:t xml:space="preserve"> </w:t>
      </w:r>
    </w:p>
    <w:p w14:paraId="15DCA788" w14:textId="3681D909" w:rsidR="00CB294E" w:rsidRPr="003A4D52" w:rsidRDefault="00CB294E" w:rsidP="00CB294E">
      <w:pPr>
        <w:pStyle w:val="ListParagraph"/>
        <w:spacing w:after="240"/>
        <w:ind w:left="1080"/>
        <w:contextualSpacing w:val="0"/>
        <w:jc w:val="both"/>
        <w:rPr>
          <w:szCs w:val="24"/>
        </w:rPr>
      </w:pPr>
      <w:r>
        <w:rPr>
          <w:szCs w:val="24"/>
        </w:rPr>
        <w:t>Otis</w:t>
      </w:r>
      <w:r w:rsidRPr="003A4D52">
        <w:rPr>
          <w:szCs w:val="24"/>
        </w:rPr>
        <w:t xml:space="preserve"> </w:t>
      </w:r>
      <w:r>
        <w:rPr>
          <w:szCs w:val="24"/>
        </w:rPr>
        <w:t xml:space="preserve">shall </w:t>
      </w:r>
      <w:r w:rsidRPr="003A4D52">
        <w:rPr>
          <w:szCs w:val="24"/>
        </w:rPr>
        <w:t xml:space="preserve">Process Individuals’ Personal Information </w:t>
      </w:r>
      <w:r w:rsidR="002B4EE0">
        <w:rPr>
          <w:szCs w:val="24"/>
        </w:rPr>
        <w:t xml:space="preserve">in a manner that </w:t>
      </w:r>
      <w:r w:rsidRPr="003A4D52">
        <w:rPr>
          <w:szCs w:val="24"/>
        </w:rPr>
        <w:t xml:space="preserve">is adequate, </w:t>
      </w:r>
      <w:proofErr w:type="gramStart"/>
      <w:r w:rsidRPr="003A4D52">
        <w:rPr>
          <w:szCs w:val="24"/>
        </w:rPr>
        <w:t>relevant</w:t>
      </w:r>
      <w:proofErr w:type="gramEnd"/>
      <w:r w:rsidRPr="003A4D52">
        <w:rPr>
          <w:szCs w:val="24"/>
        </w:rPr>
        <w:t xml:space="preserve"> and not excessive in relation to the purpose</w:t>
      </w:r>
      <w:r w:rsidR="00611C6E">
        <w:rPr>
          <w:szCs w:val="24"/>
        </w:rPr>
        <w:t>(</w:t>
      </w:r>
      <w:r w:rsidRPr="003A4D52">
        <w:rPr>
          <w:szCs w:val="24"/>
        </w:rPr>
        <w:t>s</w:t>
      </w:r>
      <w:r w:rsidR="00611C6E">
        <w:rPr>
          <w:szCs w:val="24"/>
        </w:rPr>
        <w:t>)</w:t>
      </w:r>
      <w:r w:rsidRPr="003A4D52">
        <w:rPr>
          <w:szCs w:val="24"/>
        </w:rPr>
        <w:t xml:space="preserve"> for which the information is </w:t>
      </w:r>
      <w:r>
        <w:rPr>
          <w:szCs w:val="24"/>
        </w:rPr>
        <w:t>P</w:t>
      </w:r>
      <w:r w:rsidRPr="003A4D52">
        <w:rPr>
          <w:szCs w:val="24"/>
        </w:rPr>
        <w:t xml:space="preserve">rocessed.  In addition, </w:t>
      </w:r>
      <w:r>
        <w:rPr>
          <w:szCs w:val="24"/>
        </w:rPr>
        <w:t>Otis</w:t>
      </w:r>
      <w:r w:rsidRPr="003A4D52">
        <w:rPr>
          <w:szCs w:val="24"/>
        </w:rPr>
        <w:t xml:space="preserve"> will not keep Individuals’ Personal Information for longer than </w:t>
      </w:r>
      <w:r>
        <w:rPr>
          <w:szCs w:val="24"/>
        </w:rPr>
        <w:t xml:space="preserve">necessary </w:t>
      </w:r>
      <w:r w:rsidRPr="003A4D52">
        <w:rPr>
          <w:szCs w:val="24"/>
        </w:rPr>
        <w:t xml:space="preserve">for the purpose(s) for which it was collected, unless </w:t>
      </w:r>
      <w:r>
        <w:rPr>
          <w:szCs w:val="24"/>
        </w:rPr>
        <w:t xml:space="preserve">with consent when used for a new purpose or </w:t>
      </w:r>
      <w:r w:rsidRPr="003A4D52">
        <w:rPr>
          <w:szCs w:val="24"/>
        </w:rPr>
        <w:t xml:space="preserve">otherwise required </w:t>
      </w:r>
      <w:r w:rsidR="002D2A1D">
        <w:rPr>
          <w:szCs w:val="24"/>
        </w:rPr>
        <w:t xml:space="preserve">in the country of origin </w:t>
      </w:r>
      <w:r w:rsidRPr="003A4D52">
        <w:rPr>
          <w:szCs w:val="24"/>
        </w:rPr>
        <w:t xml:space="preserve">by </w:t>
      </w:r>
      <w:r>
        <w:rPr>
          <w:color w:val="000000"/>
          <w:szCs w:val="24"/>
        </w:rPr>
        <w:t>applicable law, regulation, court proceedings, administrative proceedings, arbitration proceedings, or audit requirements</w:t>
      </w:r>
      <w:r w:rsidRPr="003A4D52">
        <w:rPr>
          <w:szCs w:val="24"/>
        </w:rPr>
        <w:t xml:space="preserve">.  </w:t>
      </w:r>
      <w:r>
        <w:rPr>
          <w:szCs w:val="24"/>
        </w:rPr>
        <w:t>Otis</w:t>
      </w:r>
      <w:r w:rsidRPr="003A4D52">
        <w:rPr>
          <w:szCs w:val="24"/>
        </w:rPr>
        <w:t xml:space="preserve"> will </w:t>
      </w:r>
      <w:r w:rsidR="002B4EE0">
        <w:rPr>
          <w:szCs w:val="24"/>
        </w:rPr>
        <w:t xml:space="preserve">Process </w:t>
      </w:r>
      <w:r w:rsidRPr="003A4D52">
        <w:rPr>
          <w:szCs w:val="24"/>
        </w:rPr>
        <w:t xml:space="preserve">Individuals’ Personal Information </w:t>
      </w:r>
      <w:r w:rsidR="009814BF">
        <w:rPr>
          <w:szCs w:val="24"/>
        </w:rPr>
        <w:t>under its control</w:t>
      </w:r>
      <w:r w:rsidRPr="003A4D52">
        <w:rPr>
          <w:szCs w:val="24"/>
        </w:rPr>
        <w:t xml:space="preserve"> </w:t>
      </w:r>
      <w:r w:rsidR="002B4EE0" w:rsidRPr="002B4EE0">
        <w:rPr>
          <w:szCs w:val="24"/>
        </w:rPr>
        <w:t xml:space="preserve">in a manner that is intended to ensure that such Personal Information </w:t>
      </w:r>
      <w:r w:rsidRPr="003A4D52">
        <w:rPr>
          <w:szCs w:val="24"/>
        </w:rPr>
        <w:t>is accurate and current.</w:t>
      </w:r>
    </w:p>
    <w:p w14:paraId="4D13BC0F" w14:textId="77777777" w:rsidR="00CB294E" w:rsidRDefault="00CB294E" w:rsidP="00CB294E">
      <w:pPr>
        <w:pStyle w:val="ListParagraph"/>
        <w:numPr>
          <w:ilvl w:val="2"/>
          <w:numId w:val="3"/>
        </w:numPr>
        <w:spacing w:after="240"/>
        <w:contextualSpacing w:val="0"/>
        <w:jc w:val="both"/>
        <w:rPr>
          <w:szCs w:val="24"/>
        </w:rPr>
      </w:pPr>
      <w:r w:rsidRPr="003A4D52">
        <w:rPr>
          <w:i/>
          <w:szCs w:val="24"/>
        </w:rPr>
        <w:t xml:space="preserve">Provide appropriate </w:t>
      </w:r>
      <w:r>
        <w:rPr>
          <w:i/>
          <w:szCs w:val="24"/>
        </w:rPr>
        <w:t>notice</w:t>
      </w:r>
      <w:r w:rsidRPr="003A4D52">
        <w:rPr>
          <w:i/>
          <w:szCs w:val="24"/>
        </w:rPr>
        <w:t xml:space="preserve"> to Individuals whose Personal Information the Operating Businesses Process</w:t>
      </w:r>
      <w:r w:rsidRPr="003A4D52">
        <w:rPr>
          <w:szCs w:val="24"/>
        </w:rPr>
        <w:t xml:space="preserve"> </w:t>
      </w:r>
    </w:p>
    <w:p w14:paraId="0922795F" w14:textId="23C801EC" w:rsidR="00CB294E" w:rsidRDefault="00CB294E" w:rsidP="00CB294E">
      <w:pPr>
        <w:pStyle w:val="ListParagraph"/>
        <w:spacing w:after="240"/>
        <w:ind w:left="1080"/>
        <w:contextualSpacing w:val="0"/>
        <w:jc w:val="both"/>
        <w:rPr>
          <w:szCs w:val="24"/>
        </w:rPr>
      </w:pPr>
      <w:r>
        <w:rPr>
          <w:szCs w:val="24"/>
        </w:rPr>
        <w:t xml:space="preserve">Unless </w:t>
      </w:r>
      <w:r w:rsidRPr="003916AF">
        <w:rPr>
          <w:szCs w:val="24"/>
        </w:rPr>
        <w:t>the Individual is already aware of this information</w:t>
      </w:r>
      <w:r>
        <w:rPr>
          <w:szCs w:val="24"/>
        </w:rPr>
        <w:t xml:space="preserve">, the Corporate Office and/or the relevant Operating Business </w:t>
      </w:r>
      <w:r w:rsidRPr="003916AF">
        <w:rPr>
          <w:szCs w:val="24"/>
        </w:rPr>
        <w:t>shall</w:t>
      </w:r>
      <w:r>
        <w:rPr>
          <w:szCs w:val="24"/>
        </w:rPr>
        <w:t xml:space="preserve">, at </w:t>
      </w:r>
      <w:r w:rsidRPr="003916AF">
        <w:rPr>
          <w:szCs w:val="24"/>
        </w:rPr>
        <w:t>the time of collecting Personal Information,</w:t>
      </w:r>
      <w:r>
        <w:rPr>
          <w:szCs w:val="24"/>
        </w:rPr>
        <w:t xml:space="preserve"> </w:t>
      </w:r>
      <w:r w:rsidRPr="003916AF">
        <w:rPr>
          <w:szCs w:val="24"/>
        </w:rPr>
        <w:t>provide notice to Individuals of</w:t>
      </w:r>
      <w:r>
        <w:rPr>
          <w:szCs w:val="24"/>
        </w:rPr>
        <w:t>:</w:t>
      </w:r>
      <w:r w:rsidRPr="003916AF">
        <w:rPr>
          <w:szCs w:val="24"/>
        </w:rPr>
        <w:t xml:space="preserve"> </w:t>
      </w:r>
    </w:p>
    <w:p w14:paraId="1F4A210A" w14:textId="40297B1E" w:rsidR="002B4EE0" w:rsidRDefault="002B4EE0" w:rsidP="002B4EE0">
      <w:pPr>
        <w:pStyle w:val="ListParagraph"/>
        <w:numPr>
          <w:ilvl w:val="0"/>
          <w:numId w:val="19"/>
        </w:numPr>
        <w:spacing w:after="240"/>
        <w:contextualSpacing w:val="0"/>
        <w:jc w:val="both"/>
        <w:rPr>
          <w:szCs w:val="24"/>
        </w:rPr>
      </w:pPr>
      <w:r>
        <w:rPr>
          <w:szCs w:val="24"/>
        </w:rPr>
        <w:t xml:space="preserve">The identity and contact details of the Otis entity that is responsible for the Personal Information (in other words, is the </w:t>
      </w:r>
      <w:r w:rsidR="001E1517">
        <w:rPr>
          <w:szCs w:val="24"/>
        </w:rPr>
        <w:t>C</w:t>
      </w:r>
      <w:r>
        <w:rPr>
          <w:szCs w:val="24"/>
        </w:rPr>
        <w:t xml:space="preserve">ontroller) and, where applicable, of the </w:t>
      </w:r>
      <w:r w:rsidR="001E1517">
        <w:rPr>
          <w:szCs w:val="24"/>
        </w:rPr>
        <w:t>C</w:t>
      </w:r>
      <w:r>
        <w:rPr>
          <w:szCs w:val="24"/>
        </w:rPr>
        <w:t>ontroller’s representative and/or data protection officer (contact details may be an email contact</w:t>
      </w:r>
      <w:proofErr w:type="gramStart"/>
      <w:r>
        <w:rPr>
          <w:szCs w:val="24"/>
        </w:rPr>
        <w:t>);</w:t>
      </w:r>
      <w:proofErr w:type="gramEnd"/>
    </w:p>
    <w:p w14:paraId="79E24FCD" w14:textId="77777777" w:rsidR="002B4EE0" w:rsidRDefault="002B4EE0" w:rsidP="002B4EE0">
      <w:pPr>
        <w:pStyle w:val="ListParagraph"/>
        <w:numPr>
          <w:ilvl w:val="0"/>
          <w:numId w:val="19"/>
        </w:numPr>
        <w:spacing w:after="240"/>
        <w:contextualSpacing w:val="0"/>
        <w:jc w:val="both"/>
        <w:rPr>
          <w:szCs w:val="24"/>
        </w:rPr>
      </w:pPr>
      <w:r>
        <w:rPr>
          <w:szCs w:val="24"/>
        </w:rPr>
        <w:t>Categories of Personal Information that will be Processed (unless already known by the Individual) and the source of the information (unless already known by the Individual</w:t>
      </w:r>
      <w:proofErr w:type="gramStart"/>
      <w:r>
        <w:rPr>
          <w:szCs w:val="24"/>
        </w:rPr>
        <w:t>);</w:t>
      </w:r>
      <w:proofErr w:type="gramEnd"/>
    </w:p>
    <w:p w14:paraId="7A1C5D23" w14:textId="496AE962" w:rsidR="002B4EE0" w:rsidRDefault="002B4EE0" w:rsidP="002B4EE0">
      <w:pPr>
        <w:pStyle w:val="ListParagraph"/>
        <w:numPr>
          <w:ilvl w:val="0"/>
          <w:numId w:val="19"/>
        </w:numPr>
        <w:spacing w:after="240"/>
        <w:contextualSpacing w:val="0"/>
        <w:jc w:val="both"/>
        <w:rPr>
          <w:szCs w:val="24"/>
        </w:rPr>
      </w:pPr>
      <w:r>
        <w:rPr>
          <w:szCs w:val="24"/>
        </w:rPr>
        <w:lastRenderedPageBreak/>
        <w:t xml:space="preserve">The purpose of </w:t>
      </w:r>
      <w:r w:rsidR="0017409E">
        <w:rPr>
          <w:szCs w:val="24"/>
        </w:rPr>
        <w:t>P</w:t>
      </w:r>
      <w:r>
        <w:rPr>
          <w:szCs w:val="24"/>
        </w:rPr>
        <w:t xml:space="preserve">rocessing or collecting the Personal Information and the legal basis (or bases) for the </w:t>
      </w:r>
      <w:r w:rsidR="0017409E">
        <w:rPr>
          <w:szCs w:val="24"/>
        </w:rPr>
        <w:t>P</w:t>
      </w:r>
      <w:r>
        <w:rPr>
          <w:szCs w:val="24"/>
        </w:rPr>
        <w:t>rocessing</w:t>
      </w:r>
      <w:r w:rsidR="0017409E">
        <w:rPr>
          <w:szCs w:val="24"/>
        </w:rPr>
        <w:t>:</w:t>
      </w:r>
      <w:r>
        <w:rPr>
          <w:szCs w:val="24"/>
        </w:rPr>
        <w:t xml:space="preserve"> </w:t>
      </w:r>
    </w:p>
    <w:p w14:paraId="2D2DF6AF" w14:textId="77777777" w:rsidR="002B4EE0" w:rsidRDefault="002B4EE0" w:rsidP="002B4EE0">
      <w:pPr>
        <w:pStyle w:val="ListParagraph"/>
        <w:numPr>
          <w:ilvl w:val="1"/>
          <w:numId w:val="19"/>
        </w:numPr>
        <w:spacing w:after="240"/>
        <w:contextualSpacing w:val="0"/>
        <w:jc w:val="both"/>
        <w:rPr>
          <w:szCs w:val="24"/>
        </w:rPr>
      </w:pPr>
      <w:r>
        <w:rPr>
          <w:szCs w:val="24"/>
        </w:rPr>
        <w:t xml:space="preserve">if the legal basis is legitimate interest, the notice must specify that </w:t>
      </w:r>
      <w:proofErr w:type="gramStart"/>
      <w:r>
        <w:rPr>
          <w:szCs w:val="24"/>
        </w:rPr>
        <w:t>interest;</w:t>
      </w:r>
      <w:proofErr w:type="gramEnd"/>
    </w:p>
    <w:p w14:paraId="575D71DD" w14:textId="77777777" w:rsidR="002B4EE0" w:rsidRDefault="002B4EE0" w:rsidP="002B4EE0">
      <w:pPr>
        <w:pStyle w:val="ListParagraph"/>
        <w:numPr>
          <w:ilvl w:val="1"/>
          <w:numId w:val="19"/>
        </w:numPr>
        <w:spacing w:after="240"/>
        <w:contextualSpacing w:val="0"/>
        <w:jc w:val="both"/>
        <w:rPr>
          <w:szCs w:val="24"/>
        </w:rPr>
      </w:pPr>
      <w:r>
        <w:rPr>
          <w:szCs w:val="24"/>
        </w:rPr>
        <w:t xml:space="preserve">if the legal basis is a legal obligation or contractual requirement, the notice must indicate if the Individual is obligated to provide the Personal Information and the possible consequences if the Individual chooses not to provide the </w:t>
      </w:r>
      <w:proofErr w:type="gramStart"/>
      <w:r>
        <w:rPr>
          <w:szCs w:val="24"/>
        </w:rPr>
        <w:t>data;</w:t>
      </w:r>
      <w:proofErr w:type="gramEnd"/>
    </w:p>
    <w:p w14:paraId="36E60068" w14:textId="77777777" w:rsidR="002B4EE0" w:rsidRDefault="002B4EE0" w:rsidP="002B4EE0">
      <w:pPr>
        <w:pStyle w:val="ListParagraph"/>
        <w:numPr>
          <w:ilvl w:val="1"/>
          <w:numId w:val="19"/>
        </w:numPr>
        <w:spacing w:after="240"/>
        <w:contextualSpacing w:val="0"/>
        <w:jc w:val="both"/>
        <w:rPr>
          <w:szCs w:val="24"/>
        </w:rPr>
      </w:pPr>
      <w:r>
        <w:rPr>
          <w:szCs w:val="24"/>
        </w:rPr>
        <w:t xml:space="preserve">if the lawful basis is consent, the right to withdraw consent at any time without affecting the lawfulness of the Processing based on consent before its withdrawal, as well as information about the impact of the </w:t>
      </w:r>
      <w:proofErr w:type="gramStart"/>
      <w:r>
        <w:rPr>
          <w:szCs w:val="24"/>
        </w:rPr>
        <w:t>withdrawal;</w:t>
      </w:r>
      <w:proofErr w:type="gramEnd"/>
    </w:p>
    <w:p w14:paraId="30AA5672" w14:textId="4273E086" w:rsidR="002B4EE0" w:rsidRDefault="002B4EE0" w:rsidP="002B4EE0">
      <w:pPr>
        <w:pStyle w:val="ListParagraph"/>
        <w:numPr>
          <w:ilvl w:val="0"/>
          <w:numId w:val="19"/>
        </w:numPr>
        <w:spacing w:after="240"/>
        <w:contextualSpacing w:val="0"/>
        <w:jc w:val="both"/>
        <w:rPr>
          <w:szCs w:val="24"/>
        </w:rPr>
      </w:pPr>
      <w:r>
        <w:rPr>
          <w:szCs w:val="24"/>
        </w:rPr>
        <w:t xml:space="preserve">The </w:t>
      </w:r>
      <w:r w:rsidR="008D01E0">
        <w:rPr>
          <w:szCs w:val="24"/>
        </w:rPr>
        <w:t xml:space="preserve">recipients or </w:t>
      </w:r>
      <w:r>
        <w:rPr>
          <w:szCs w:val="24"/>
        </w:rPr>
        <w:t xml:space="preserve">categories of recipients with whom the Personal Information will be </w:t>
      </w:r>
      <w:proofErr w:type="gramStart"/>
      <w:r>
        <w:rPr>
          <w:szCs w:val="24"/>
        </w:rPr>
        <w:t>shared;</w:t>
      </w:r>
      <w:proofErr w:type="gramEnd"/>
    </w:p>
    <w:p w14:paraId="11C323E4" w14:textId="4CCF121C" w:rsidR="002B4EE0" w:rsidRDefault="002B4EE0" w:rsidP="009B13A6">
      <w:pPr>
        <w:pStyle w:val="ListParagraph"/>
        <w:numPr>
          <w:ilvl w:val="0"/>
          <w:numId w:val="19"/>
        </w:numPr>
        <w:spacing w:after="240"/>
        <w:contextualSpacing w:val="0"/>
        <w:jc w:val="both"/>
        <w:rPr>
          <w:szCs w:val="24"/>
        </w:rPr>
      </w:pPr>
      <w:r>
        <w:rPr>
          <w:szCs w:val="24"/>
        </w:rPr>
        <w:t>Whether the Personal Information will be shared across borders and, if so, whether the Personal Information will be sent to countries that lack an adequacy decision</w:t>
      </w:r>
      <w:r w:rsidR="00201AD1">
        <w:rPr>
          <w:szCs w:val="24"/>
        </w:rPr>
        <w:t xml:space="preserve">, a </w:t>
      </w:r>
      <w:r w:rsidR="009B13A6" w:rsidRPr="009B13A6">
        <w:rPr>
          <w:szCs w:val="24"/>
        </w:rPr>
        <w:t xml:space="preserve">reference to the appropriate or suitable safeguards and the means by which to obtain a copy of them or where they have been made </w:t>
      </w:r>
      <w:proofErr w:type="gramStart"/>
      <w:r w:rsidR="009B13A6" w:rsidRPr="009B13A6">
        <w:rPr>
          <w:szCs w:val="24"/>
        </w:rPr>
        <w:t>available</w:t>
      </w:r>
      <w:r>
        <w:rPr>
          <w:szCs w:val="24"/>
        </w:rPr>
        <w:t>;</w:t>
      </w:r>
      <w:proofErr w:type="gramEnd"/>
    </w:p>
    <w:p w14:paraId="06449874" w14:textId="77777777" w:rsidR="002B4EE0" w:rsidRDefault="002B4EE0" w:rsidP="002B4EE0">
      <w:pPr>
        <w:pStyle w:val="ListParagraph"/>
        <w:numPr>
          <w:ilvl w:val="0"/>
          <w:numId w:val="19"/>
        </w:numPr>
        <w:spacing w:after="240"/>
        <w:contextualSpacing w:val="0"/>
        <w:jc w:val="both"/>
        <w:rPr>
          <w:szCs w:val="24"/>
        </w:rPr>
      </w:pPr>
      <w:r>
        <w:rPr>
          <w:szCs w:val="24"/>
        </w:rPr>
        <w:t xml:space="preserve">How long the data will be </w:t>
      </w:r>
      <w:proofErr w:type="gramStart"/>
      <w:r>
        <w:rPr>
          <w:szCs w:val="24"/>
        </w:rPr>
        <w:t>retained;</w:t>
      </w:r>
      <w:proofErr w:type="gramEnd"/>
    </w:p>
    <w:p w14:paraId="10995D94" w14:textId="2588303E" w:rsidR="002B4EE0" w:rsidRDefault="002B4EE0" w:rsidP="002B4EE0">
      <w:pPr>
        <w:pStyle w:val="ListParagraph"/>
        <w:numPr>
          <w:ilvl w:val="0"/>
          <w:numId w:val="19"/>
        </w:numPr>
        <w:spacing w:after="240"/>
        <w:contextualSpacing w:val="0"/>
        <w:jc w:val="both"/>
        <w:rPr>
          <w:szCs w:val="24"/>
        </w:rPr>
      </w:pPr>
      <w:r>
        <w:rPr>
          <w:szCs w:val="24"/>
        </w:rPr>
        <w:t xml:space="preserve">Their rights to request access, rectification, erasure and restriction of </w:t>
      </w:r>
      <w:r w:rsidR="0017409E">
        <w:rPr>
          <w:szCs w:val="24"/>
        </w:rPr>
        <w:t>P</w:t>
      </w:r>
      <w:r>
        <w:rPr>
          <w:szCs w:val="24"/>
        </w:rPr>
        <w:t>rocessing and the rights to object, data portability, and lodge a complaint with a Supervisory Authority (for Individuals and Personal Information subject to the GDPR); and</w:t>
      </w:r>
    </w:p>
    <w:p w14:paraId="75DA592D" w14:textId="1103A32C" w:rsidR="002B4EE0" w:rsidRDefault="002B4EE0" w:rsidP="00974426">
      <w:pPr>
        <w:pStyle w:val="ListParagraph"/>
        <w:numPr>
          <w:ilvl w:val="0"/>
          <w:numId w:val="19"/>
        </w:numPr>
        <w:spacing w:after="240"/>
        <w:contextualSpacing w:val="0"/>
        <w:jc w:val="both"/>
        <w:rPr>
          <w:szCs w:val="24"/>
        </w:rPr>
      </w:pPr>
      <w:r>
        <w:rPr>
          <w:szCs w:val="24"/>
        </w:rPr>
        <w:t>The logic, possible consequence, and means to seek redress, if the Personal Information is subject to automated decision-making.</w:t>
      </w:r>
    </w:p>
    <w:p w14:paraId="5397914C" w14:textId="58799BFB" w:rsidR="00974426" w:rsidRDefault="00974426" w:rsidP="002B4EE0">
      <w:pPr>
        <w:pStyle w:val="ListParagraph"/>
        <w:spacing w:after="240"/>
        <w:ind w:left="1080"/>
        <w:contextualSpacing w:val="0"/>
        <w:jc w:val="both"/>
        <w:rPr>
          <w:szCs w:val="24"/>
        </w:rPr>
      </w:pPr>
      <w:r w:rsidRPr="00974426">
        <w:rPr>
          <w:szCs w:val="24"/>
        </w:rPr>
        <w:t>All Operating Businesses shall comply with the requirements of Articles 1</w:t>
      </w:r>
      <w:r w:rsidR="00AB3D22">
        <w:rPr>
          <w:szCs w:val="24"/>
        </w:rPr>
        <w:t>2</w:t>
      </w:r>
      <w:r w:rsidRPr="00974426">
        <w:rPr>
          <w:szCs w:val="24"/>
        </w:rPr>
        <w:t xml:space="preserve"> and 1</w:t>
      </w:r>
      <w:r w:rsidR="00AB3D22">
        <w:rPr>
          <w:szCs w:val="24"/>
        </w:rPr>
        <w:t>3</w:t>
      </w:r>
      <w:r w:rsidRPr="00974426">
        <w:rPr>
          <w:szCs w:val="24"/>
        </w:rPr>
        <w:t xml:space="preserve"> of the GDPR when providing notice to the extent that the GDPR applies.</w:t>
      </w:r>
    </w:p>
    <w:p w14:paraId="2BED0716" w14:textId="384AF9C7" w:rsidR="00E55EE7" w:rsidRDefault="003B66C6" w:rsidP="002B4EE0">
      <w:pPr>
        <w:pStyle w:val="ListParagraph"/>
        <w:spacing w:after="240"/>
        <w:ind w:left="1080"/>
        <w:contextualSpacing w:val="0"/>
        <w:jc w:val="both"/>
        <w:rPr>
          <w:szCs w:val="24"/>
        </w:rPr>
      </w:pPr>
      <w:r>
        <w:rPr>
          <w:szCs w:val="24"/>
        </w:rPr>
        <w:t>Where Operating Businesses obtain Personal Information indirectly, they will inform Individuals</w:t>
      </w:r>
      <w:r w:rsidR="00AB3D22">
        <w:rPr>
          <w:szCs w:val="24"/>
        </w:rPr>
        <w:t xml:space="preserve"> (as described above) </w:t>
      </w:r>
      <w:r w:rsidR="00FB1077" w:rsidRPr="00FB1077">
        <w:rPr>
          <w:szCs w:val="24"/>
        </w:rPr>
        <w:t>in accordance with Article 14(3) GDPR</w:t>
      </w:r>
      <w:r>
        <w:rPr>
          <w:szCs w:val="24"/>
        </w:rPr>
        <w:t xml:space="preserve">, unless the Individual has </w:t>
      </w:r>
      <w:r w:rsidR="00AB3D22">
        <w:rPr>
          <w:szCs w:val="24"/>
        </w:rPr>
        <w:t xml:space="preserve">already </w:t>
      </w:r>
      <w:r>
        <w:rPr>
          <w:szCs w:val="24"/>
        </w:rPr>
        <w:t xml:space="preserve">been informed or </w:t>
      </w:r>
      <w:r w:rsidR="00AB3D22">
        <w:rPr>
          <w:szCs w:val="24"/>
        </w:rPr>
        <w:t xml:space="preserve">another derogation </w:t>
      </w:r>
      <w:r w:rsidR="001A1428">
        <w:rPr>
          <w:szCs w:val="24"/>
        </w:rPr>
        <w:t xml:space="preserve">of </w:t>
      </w:r>
      <w:r>
        <w:rPr>
          <w:szCs w:val="24"/>
        </w:rPr>
        <w:t>Article 14</w:t>
      </w:r>
      <w:r w:rsidR="00FB1077">
        <w:rPr>
          <w:szCs w:val="24"/>
        </w:rPr>
        <w:t>(5)</w:t>
      </w:r>
      <w:r>
        <w:rPr>
          <w:szCs w:val="24"/>
        </w:rPr>
        <w:t xml:space="preserve"> GDPR </w:t>
      </w:r>
      <w:r w:rsidR="001A1428">
        <w:rPr>
          <w:szCs w:val="24"/>
        </w:rPr>
        <w:t>would apply</w:t>
      </w:r>
      <w:r>
        <w:rPr>
          <w:szCs w:val="24"/>
        </w:rPr>
        <w:t>.</w:t>
      </w:r>
    </w:p>
    <w:p w14:paraId="37AEF280" w14:textId="1F83EC48" w:rsidR="00DE46EF" w:rsidRDefault="00ED77D0" w:rsidP="002B4EE0">
      <w:pPr>
        <w:pStyle w:val="ListParagraph"/>
        <w:spacing w:after="240"/>
        <w:ind w:left="1080"/>
        <w:contextualSpacing w:val="0"/>
        <w:jc w:val="both"/>
        <w:rPr>
          <w:szCs w:val="24"/>
        </w:rPr>
      </w:pPr>
      <w:r>
        <w:rPr>
          <w:szCs w:val="24"/>
        </w:rPr>
        <w:t xml:space="preserve">For ease of reference, </w:t>
      </w:r>
      <w:r w:rsidR="00E66AD1">
        <w:rPr>
          <w:szCs w:val="24"/>
        </w:rPr>
        <w:t>Exhibit E of these BCRs</w:t>
      </w:r>
      <w:r>
        <w:rPr>
          <w:szCs w:val="24"/>
        </w:rPr>
        <w:t xml:space="preserve"> </w:t>
      </w:r>
      <w:r w:rsidR="00E66AD1">
        <w:rPr>
          <w:szCs w:val="24"/>
        </w:rPr>
        <w:t xml:space="preserve">provides the </w:t>
      </w:r>
      <w:r w:rsidR="00C31EA1">
        <w:rPr>
          <w:szCs w:val="24"/>
        </w:rPr>
        <w:t xml:space="preserve">full </w:t>
      </w:r>
      <w:r w:rsidR="00E66AD1">
        <w:rPr>
          <w:szCs w:val="24"/>
        </w:rPr>
        <w:t xml:space="preserve">text of </w:t>
      </w:r>
      <w:r w:rsidR="00DE46EF">
        <w:rPr>
          <w:szCs w:val="24"/>
        </w:rPr>
        <w:t xml:space="preserve">Articles 13 and 14 GDPR. </w:t>
      </w:r>
    </w:p>
    <w:p w14:paraId="230C3A9C" w14:textId="714A33E0" w:rsidR="007B7125" w:rsidRDefault="007B7125" w:rsidP="007B7125">
      <w:pPr>
        <w:spacing w:after="240"/>
        <w:jc w:val="both"/>
        <w:rPr>
          <w:szCs w:val="24"/>
        </w:rPr>
      </w:pPr>
    </w:p>
    <w:p w14:paraId="46B514FB" w14:textId="77777777" w:rsidR="007B7125" w:rsidRPr="007B7125" w:rsidRDefault="007B7125" w:rsidP="007B7125">
      <w:pPr>
        <w:spacing w:after="240"/>
        <w:jc w:val="both"/>
        <w:rPr>
          <w:szCs w:val="24"/>
        </w:rPr>
      </w:pPr>
    </w:p>
    <w:p w14:paraId="0A96F6E6" w14:textId="77777777" w:rsidR="00CB294E" w:rsidRDefault="00CB294E" w:rsidP="00CB294E">
      <w:pPr>
        <w:pStyle w:val="ListParagraph"/>
        <w:numPr>
          <w:ilvl w:val="2"/>
          <w:numId w:val="3"/>
        </w:numPr>
        <w:spacing w:after="240"/>
        <w:contextualSpacing w:val="0"/>
        <w:jc w:val="both"/>
        <w:rPr>
          <w:szCs w:val="24"/>
        </w:rPr>
      </w:pPr>
      <w:r w:rsidRPr="003A4D52">
        <w:rPr>
          <w:i/>
          <w:szCs w:val="24"/>
        </w:rPr>
        <w:lastRenderedPageBreak/>
        <w:t>Respect the legitimate rights of Individuals</w:t>
      </w:r>
      <w:r>
        <w:rPr>
          <w:i/>
          <w:szCs w:val="24"/>
        </w:rPr>
        <w:t xml:space="preserve"> to exercise their privacy rights </w:t>
      </w:r>
      <w:proofErr w:type="gramStart"/>
      <w:r>
        <w:rPr>
          <w:i/>
          <w:szCs w:val="24"/>
        </w:rPr>
        <w:t>over  their</w:t>
      </w:r>
      <w:proofErr w:type="gramEnd"/>
      <w:r>
        <w:rPr>
          <w:i/>
          <w:szCs w:val="24"/>
        </w:rPr>
        <w:t xml:space="preserve"> Personal Information</w:t>
      </w:r>
      <w:r w:rsidRPr="003A4D52">
        <w:rPr>
          <w:szCs w:val="24"/>
        </w:rPr>
        <w:t xml:space="preserve"> </w:t>
      </w:r>
    </w:p>
    <w:p w14:paraId="5C8A90AC" w14:textId="617D3D3E" w:rsidR="00CB294E" w:rsidRPr="003A4D52" w:rsidRDefault="00CB294E" w:rsidP="00CB294E">
      <w:pPr>
        <w:pStyle w:val="ListParagraph"/>
        <w:spacing w:after="240"/>
        <w:ind w:left="1080"/>
        <w:contextualSpacing w:val="0"/>
        <w:jc w:val="both"/>
        <w:rPr>
          <w:szCs w:val="24"/>
        </w:rPr>
      </w:pPr>
      <w:r>
        <w:rPr>
          <w:szCs w:val="24"/>
        </w:rPr>
        <w:t>Otis</w:t>
      </w:r>
      <w:r w:rsidRPr="003A4D52">
        <w:rPr>
          <w:szCs w:val="24"/>
        </w:rPr>
        <w:t xml:space="preserve"> shall allow Individuals to request access to and rectification of their Personal Information.  </w:t>
      </w:r>
      <w:r>
        <w:rPr>
          <w:szCs w:val="24"/>
        </w:rPr>
        <w:t xml:space="preserve">The Corporate Office and/or the relevant Operating Business </w:t>
      </w:r>
      <w:r w:rsidRPr="003A4D52">
        <w:rPr>
          <w:rFonts w:eastAsia="SimSun"/>
          <w:szCs w:val="24"/>
        </w:rPr>
        <w:t>will comply with requests</w:t>
      </w:r>
      <w:r>
        <w:rPr>
          <w:szCs w:val="24"/>
        </w:rPr>
        <w:t>, provided such requests are not manifestly unfounded or excessive</w:t>
      </w:r>
      <w:r w:rsidR="00C0063C" w:rsidRPr="00C0063C">
        <w:rPr>
          <w:szCs w:val="24"/>
        </w:rPr>
        <w:t xml:space="preserve">, without undue delay and in any event within one month of receipt of the request.  That period may be extended by two further months where necessary, </w:t>
      </w:r>
      <w:proofErr w:type="gramStart"/>
      <w:r w:rsidR="00C0063C" w:rsidRPr="00C0063C">
        <w:rPr>
          <w:szCs w:val="24"/>
        </w:rPr>
        <w:t>taking into account</w:t>
      </w:r>
      <w:proofErr w:type="gramEnd"/>
      <w:r w:rsidR="00C0063C" w:rsidRPr="00C0063C">
        <w:rPr>
          <w:szCs w:val="24"/>
        </w:rPr>
        <w:t xml:space="preserve"> the complexity and number of the requests.  The Corporate Office and/or the relevant Operating Business will inform the Individual of any such extension within one month of receipt of the request, together with the reasons for the delay, as well as any refusal to comply with a request and the reason for the refusal</w:t>
      </w:r>
      <w:r w:rsidRPr="003916AF">
        <w:rPr>
          <w:szCs w:val="24"/>
        </w:rPr>
        <w:t xml:space="preserve">.  </w:t>
      </w:r>
      <w:r w:rsidRPr="000809E5">
        <w:rPr>
          <w:szCs w:val="24"/>
        </w:rPr>
        <w:t>The Corporate Office and/or the relevant Operating Business shall bear the burden of demonstrating the manifestly unfounded or excessive character of the request</w:t>
      </w:r>
      <w:r>
        <w:rPr>
          <w:szCs w:val="24"/>
        </w:rPr>
        <w:t>.</w:t>
      </w:r>
      <w:r w:rsidRPr="000809E5">
        <w:rPr>
          <w:szCs w:val="24"/>
        </w:rPr>
        <w:t xml:space="preserve"> </w:t>
      </w:r>
      <w:r>
        <w:rPr>
          <w:szCs w:val="24"/>
        </w:rPr>
        <w:t xml:space="preserve"> </w:t>
      </w:r>
      <w:r w:rsidRPr="003916AF">
        <w:rPr>
          <w:szCs w:val="24"/>
        </w:rPr>
        <w:t xml:space="preserve">Individuals may be required to provide proof of their identity and may be subject to a servicing fee as permitted </w:t>
      </w:r>
      <w:r w:rsidR="002D2A1D">
        <w:rPr>
          <w:szCs w:val="24"/>
        </w:rPr>
        <w:t>under the GDPR</w:t>
      </w:r>
      <w:r w:rsidRPr="003916AF">
        <w:rPr>
          <w:szCs w:val="24"/>
        </w:rPr>
        <w:t xml:space="preserve">.  </w:t>
      </w:r>
    </w:p>
    <w:p w14:paraId="4ADCFC63" w14:textId="244855F4" w:rsidR="00CB294E" w:rsidRPr="003916AF" w:rsidRDefault="00CB294E" w:rsidP="00CB294E">
      <w:pPr>
        <w:pStyle w:val="ListParagraph"/>
        <w:spacing w:after="240"/>
        <w:ind w:left="1080"/>
        <w:contextualSpacing w:val="0"/>
        <w:jc w:val="both"/>
        <w:rPr>
          <w:szCs w:val="24"/>
        </w:rPr>
      </w:pPr>
      <w:r w:rsidRPr="003916AF">
        <w:rPr>
          <w:szCs w:val="24"/>
        </w:rPr>
        <w:t>Individuals may object to the Processing of their Personal Information</w:t>
      </w:r>
      <w:r>
        <w:rPr>
          <w:szCs w:val="24"/>
        </w:rPr>
        <w:t xml:space="preserve"> or request the </w:t>
      </w:r>
      <w:r w:rsidR="00FB1077">
        <w:rPr>
          <w:szCs w:val="24"/>
        </w:rPr>
        <w:t>restriction of Processing</w:t>
      </w:r>
      <w:r>
        <w:rPr>
          <w:szCs w:val="24"/>
        </w:rPr>
        <w:t xml:space="preserve"> or erasure of their Personal Information</w:t>
      </w:r>
      <w:r w:rsidRPr="003916AF">
        <w:rPr>
          <w:szCs w:val="24"/>
        </w:rPr>
        <w:t xml:space="preserve">.  </w:t>
      </w:r>
      <w:r>
        <w:rPr>
          <w:szCs w:val="24"/>
        </w:rPr>
        <w:t>Otis</w:t>
      </w:r>
      <w:r w:rsidRPr="003916AF">
        <w:rPr>
          <w:szCs w:val="24"/>
        </w:rPr>
        <w:t xml:space="preserve"> will comply with such requests, unless </w:t>
      </w:r>
      <w:r w:rsidR="007D6114">
        <w:rPr>
          <w:szCs w:val="24"/>
        </w:rPr>
        <w:t>P</w:t>
      </w:r>
      <w:r w:rsidR="00564EE1">
        <w:rPr>
          <w:szCs w:val="24"/>
        </w:rPr>
        <w:t>rocessing</w:t>
      </w:r>
      <w:r w:rsidRPr="003916AF">
        <w:rPr>
          <w:szCs w:val="24"/>
        </w:rPr>
        <w:t xml:space="preserve"> of Personal Information is required by regulatory or legal obligations, to defend the company against legal claims</w:t>
      </w:r>
      <w:r w:rsidR="00564EE1">
        <w:rPr>
          <w:szCs w:val="24"/>
        </w:rPr>
        <w:t xml:space="preserve">, </w:t>
      </w:r>
      <w:r w:rsidR="00564EE1" w:rsidRPr="00564EE1">
        <w:rPr>
          <w:szCs w:val="24"/>
        </w:rPr>
        <w:t>or on compelling legitimate grounds that override the interests and rights of Individuals, such as corporate audits</w:t>
      </w:r>
      <w:r w:rsidRPr="003916AF">
        <w:rPr>
          <w:szCs w:val="24"/>
        </w:rPr>
        <w:t xml:space="preserve">.  Individuals will be informed of the consequences that may arise </w:t>
      </w:r>
      <w:proofErr w:type="gramStart"/>
      <w:r w:rsidRPr="003916AF">
        <w:rPr>
          <w:szCs w:val="24"/>
        </w:rPr>
        <w:t>as a result of</w:t>
      </w:r>
      <w:proofErr w:type="gramEnd"/>
      <w:r w:rsidRPr="003916AF">
        <w:rPr>
          <w:szCs w:val="24"/>
        </w:rPr>
        <w:t xml:space="preserve"> </w:t>
      </w:r>
      <w:r>
        <w:rPr>
          <w:szCs w:val="24"/>
        </w:rPr>
        <w:t>their choice to have Otis not Process their Personal Information</w:t>
      </w:r>
      <w:r w:rsidRPr="003916AF">
        <w:rPr>
          <w:szCs w:val="24"/>
        </w:rPr>
        <w:t xml:space="preserve">, such as the inability of </w:t>
      </w:r>
      <w:r>
        <w:rPr>
          <w:szCs w:val="24"/>
        </w:rPr>
        <w:t>Otis</w:t>
      </w:r>
      <w:r w:rsidRPr="003916AF">
        <w:rPr>
          <w:szCs w:val="24"/>
        </w:rPr>
        <w:t xml:space="preserve"> to provide </w:t>
      </w:r>
      <w:r>
        <w:rPr>
          <w:szCs w:val="24"/>
        </w:rPr>
        <w:t xml:space="preserve">employment, </w:t>
      </w:r>
      <w:r w:rsidRPr="003916AF">
        <w:rPr>
          <w:szCs w:val="24"/>
        </w:rPr>
        <w:t>a requested service or enter into a transaction.  Individuals will also be informed about the outcome of their request</w:t>
      </w:r>
      <w:r w:rsidR="00AA4616">
        <w:rPr>
          <w:szCs w:val="24"/>
        </w:rPr>
        <w:t xml:space="preserve"> and will be reminded of their right to </w:t>
      </w:r>
      <w:r w:rsidR="00C0063C" w:rsidRPr="00C0063C">
        <w:rPr>
          <w:szCs w:val="24"/>
        </w:rPr>
        <w:t>submit a complaint in accordance with Section D.5(c) of these BCRs</w:t>
      </w:r>
      <w:r w:rsidRPr="003916AF">
        <w:rPr>
          <w:szCs w:val="24"/>
        </w:rPr>
        <w:t xml:space="preserve">.  </w:t>
      </w:r>
    </w:p>
    <w:p w14:paraId="1ACB3D01" w14:textId="718343ED" w:rsidR="00CB294E" w:rsidRPr="003A4D52" w:rsidRDefault="00CB20F7" w:rsidP="00CB294E">
      <w:pPr>
        <w:pStyle w:val="ListParagraph"/>
        <w:spacing w:after="240"/>
        <w:ind w:left="1080"/>
        <w:contextualSpacing w:val="0"/>
        <w:jc w:val="both"/>
        <w:rPr>
          <w:szCs w:val="24"/>
        </w:rPr>
      </w:pPr>
      <w:r w:rsidRPr="00CB20F7">
        <w:rPr>
          <w:szCs w:val="24"/>
        </w:rPr>
        <w:t xml:space="preserve">Individuals have the right to object at any time to Processing of Personal Information for marketing purposes.  </w:t>
      </w:r>
      <w:r w:rsidR="00CB294E" w:rsidRPr="003916AF">
        <w:rPr>
          <w:szCs w:val="24"/>
        </w:rPr>
        <w:t xml:space="preserve">Individuals who do not wish to receive marketing communications from </w:t>
      </w:r>
      <w:r w:rsidR="00CB294E">
        <w:rPr>
          <w:szCs w:val="24"/>
        </w:rPr>
        <w:t>Otis</w:t>
      </w:r>
      <w:r w:rsidR="00CB294E" w:rsidRPr="003916AF">
        <w:rPr>
          <w:szCs w:val="24"/>
        </w:rPr>
        <w:t xml:space="preserve"> will be offered easily accessible means to oppose further advertising, for example, in their account settings or by following the directions provided in an email or from a link </w:t>
      </w:r>
      <w:r w:rsidR="00CB294E">
        <w:rPr>
          <w:szCs w:val="24"/>
        </w:rPr>
        <w:t>i</w:t>
      </w:r>
      <w:r w:rsidR="00CB294E" w:rsidRPr="003916AF">
        <w:rPr>
          <w:szCs w:val="24"/>
        </w:rPr>
        <w:t>n the communication.</w:t>
      </w:r>
      <w:r w:rsidR="00CB294E">
        <w:rPr>
          <w:szCs w:val="24"/>
        </w:rPr>
        <w:t xml:space="preserve">  When in doubt about the application of anti-spam regulations, please contact </w:t>
      </w:r>
      <w:hyperlink r:id="rId12" w:history="1">
        <w:r w:rsidR="00564EE1" w:rsidRPr="00145E37">
          <w:rPr>
            <w:rStyle w:val="Hyperlink"/>
            <w:szCs w:val="24"/>
          </w:rPr>
          <w:t>privacy@otis.com</w:t>
        </w:r>
      </w:hyperlink>
      <w:r w:rsidR="00CB294E">
        <w:rPr>
          <w:szCs w:val="24"/>
        </w:rPr>
        <w:t>.</w:t>
      </w:r>
    </w:p>
    <w:p w14:paraId="01F01D71" w14:textId="06164424" w:rsidR="00CB294E" w:rsidRPr="003A4D52" w:rsidRDefault="00CB20F7" w:rsidP="00CB294E">
      <w:pPr>
        <w:pStyle w:val="ListParagraph"/>
        <w:spacing w:after="240"/>
        <w:ind w:left="1080"/>
        <w:contextualSpacing w:val="0"/>
        <w:jc w:val="both"/>
        <w:rPr>
          <w:szCs w:val="24"/>
        </w:rPr>
      </w:pPr>
      <w:r w:rsidRPr="00CB20F7">
        <w:rPr>
          <w:szCs w:val="24"/>
        </w:rPr>
        <w:t xml:space="preserve">Individuals have the right not to be subject to a decision based solely on automated </w:t>
      </w:r>
      <w:r w:rsidR="007D6114">
        <w:rPr>
          <w:szCs w:val="24"/>
        </w:rPr>
        <w:t>P</w:t>
      </w:r>
      <w:r w:rsidRPr="00CB20F7">
        <w:rPr>
          <w:szCs w:val="24"/>
        </w:rPr>
        <w:t xml:space="preserve">rocessing, including profiling.  </w:t>
      </w:r>
      <w:r w:rsidR="00CB294E" w:rsidRPr="003A4D52">
        <w:rPr>
          <w:szCs w:val="24"/>
        </w:rPr>
        <w:t xml:space="preserve">Where </w:t>
      </w:r>
      <w:r w:rsidR="00CB294E">
        <w:rPr>
          <w:szCs w:val="24"/>
        </w:rPr>
        <w:t>Otis</w:t>
      </w:r>
      <w:r w:rsidR="00CB294E" w:rsidRPr="003A4D52">
        <w:rPr>
          <w:szCs w:val="24"/>
        </w:rPr>
        <w:t xml:space="preserve"> make</w:t>
      </w:r>
      <w:r w:rsidR="00CB294E">
        <w:rPr>
          <w:szCs w:val="24"/>
        </w:rPr>
        <w:t>s</w:t>
      </w:r>
      <w:r w:rsidR="00CB294E" w:rsidRPr="003A4D52">
        <w:rPr>
          <w:szCs w:val="24"/>
        </w:rPr>
        <w:t xml:space="preserve"> automated decisions about Individuals on the basis of their Personal Information, </w:t>
      </w:r>
      <w:r w:rsidR="00CB294E">
        <w:rPr>
          <w:szCs w:val="24"/>
        </w:rPr>
        <w:t>it</w:t>
      </w:r>
      <w:r w:rsidR="00CB294E" w:rsidRPr="003A4D52">
        <w:rPr>
          <w:szCs w:val="24"/>
        </w:rPr>
        <w:t xml:space="preserve"> shall provide suitable measures to safeguard Individuals’ legitimate interests, such as providing information about the logic behind the decision and an opportunity to have the decision reviewed </w:t>
      </w:r>
      <w:r w:rsidR="00564EE1" w:rsidRPr="00564EE1">
        <w:rPr>
          <w:szCs w:val="24"/>
        </w:rPr>
        <w:t xml:space="preserve">by human intervention </w:t>
      </w:r>
      <w:r w:rsidR="00CB294E" w:rsidRPr="003A4D52">
        <w:rPr>
          <w:szCs w:val="24"/>
        </w:rPr>
        <w:t xml:space="preserve">and permitting </w:t>
      </w:r>
      <w:proofErr w:type="gramStart"/>
      <w:r w:rsidR="00CB294E" w:rsidRPr="003A4D52">
        <w:rPr>
          <w:szCs w:val="24"/>
        </w:rPr>
        <w:t>Individuals’</w:t>
      </w:r>
      <w:proofErr w:type="gramEnd"/>
      <w:r w:rsidR="00CB294E" w:rsidRPr="003A4D52">
        <w:rPr>
          <w:szCs w:val="24"/>
        </w:rPr>
        <w:t xml:space="preserve"> to provide their point of view</w:t>
      </w:r>
      <w:r w:rsidR="00772676" w:rsidRPr="00772676">
        <w:rPr>
          <w:szCs w:val="24"/>
        </w:rPr>
        <w:t xml:space="preserve"> and to contest the decision</w:t>
      </w:r>
      <w:r w:rsidR="00CB294E" w:rsidRPr="003A4D52">
        <w:rPr>
          <w:szCs w:val="24"/>
        </w:rPr>
        <w:t>.</w:t>
      </w:r>
    </w:p>
    <w:p w14:paraId="73A635DD" w14:textId="77777777" w:rsidR="00CB294E" w:rsidRDefault="00CB294E" w:rsidP="00CB294E">
      <w:pPr>
        <w:pStyle w:val="ListParagraph"/>
        <w:numPr>
          <w:ilvl w:val="2"/>
          <w:numId w:val="3"/>
        </w:numPr>
        <w:spacing w:after="240"/>
        <w:contextualSpacing w:val="0"/>
        <w:jc w:val="both"/>
        <w:rPr>
          <w:szCs w:val="24"/>
        </w:rPr>
      </w:pPr>
      <w:r w:rsidRPr="003A4D52">
        <w:rPr>
          <w:i/>
          <w:szCs w:val="24"/>
        </w:rPr>
        <w:t>Implement appropriate technical and organizational security measures</w:t>
      </w:r>
      <w:r w:rsidRPr="003A4D52">
        <w:rPr>
          <w:szCs w:val="24"/>
        </w:rPr>
        <w:t xml:space="preserve"> </w:t>
      </w:r>
    </w:p>
    <w:p w14:paraId="6C526D66" w14:textId="1EEA948D" w:rsidR="001A427C" w:rsidRDefault="00CB294E" w:rsidP="001A427C">
      <w:pPr>
        <w:pStyle w:val="ListParagraph"/>
        <w:spacing w:after="240"/>
        <w:ind w:left="1080"/>
        <w:contextualSpacing w:val="0"/>
        <w:jc w:val="both"/>
        <w:rPr>
          <w:szCs w:val="24"/>
        </w:rPr>
      </w:pPr>
      <w:r>
        <w:rPr>
          <w:szCs w:val="24"/>
        </w:rPr>
        <w:t>Otis</w:t>
      </w:r>
      <w:r w:rsidRPr="003A4D52">
        <w:rPr>
          <w:szCs w:val="24"/>
        </w:rPr>
        <w:t xml:space="preserve"> shall implement appropriate security measures </w:t>
      </w:r>
      <w:proofErr w:type="gramStart"/>
      <w:r w:rsidRPr="003A4D52">
        <w:rPr>
          <w:szCs w:val="24"/>
        </w:rPr>
        <w:t>taking into account</w:t>
      </w:r>
      <w:proofErr w:type="gramEnd"/>
      <w:r w:rsidRPr="003A4D52">
        <w:rPr>
          <w:szCs w:val="24"/>
        </w:rPr>
        <w:t xml:space="preserve"> the sensitivity </w:t>
      </w:r>
      <w:r>
        <w:rPr>
          <w:szCs w:val="24"/>
        </w:rPr>
        <w:t xml:space="preserve">and risks </w:t>
      </w:r>
      <w:r w:rsidRPr="003A4D52">
        <w:rPr>
          <w:szCs w:val="24"/>
        </w:rPr>
        <w:t>of the Processing concerned</w:t>
      </w:r>
      <w:r>
        <w:rPr>
          <w:szCs w:val="24"/>
        </w:rPr>
        <w:t>, the nature of the Personal Information concerned</w:t>
      </w:r>
      <w:r w:rsidRPr="003A4D52">
        <w:rPr>
          <w:szCs w:val="24"/>
        </w:rPr>
        <w:t xml:space="preserve"> and </w:t>
      </w:r>
      <w:r w:rsidRPr="003A4D52">
        <w:rPr>
          <w:szCs w:val="24"/>
        </w:rPr>
        <w:lastRenderedPageBreak/>
        <w:t>applicable corporate polic</w:t>
      </w:r>
      <w:r>
        <w:rPr>
          <w:szCs w:val="24"/>
        </w:rPr>
        <w:t>i</w:t>
      </w:r>
      <w:r w:rsidRPr="003A4D52">
        <w:rPr>
          <w:szCs w:val="24"/>
        </w:rPr>
        <w:t xml:space="preserve">es.  </w:t>
      </w:r>
      <w:r w:rsidR="001A427C">
        <w:rPr>
          <w:szCs w:val="24"/>
        </w:rPr>
        <w:t>These security measures may include, as appropriate, pseudonymization and encryption, processes to ensure the confidentiality, integrity, availability and resilience of processing systems, sufficient back-ups to reasonably guarantee availability and access, and regular audit and testing</w:t>
      </w:r>
      <w:r w:rsidR="001A427C" w:rsidRPr="00764479">
        <w:rPr>
          <w:szCs w:val="24"/>
        </w:rPr>
        <w:t xml:space="preserve"> </w:t>
      </w:r>
      <w:r w:rsidR="001A427C">
        <w:rPr>
          <w:szCs w:val="24"/>
        </w:rPr>
        <w:t>of the security measures in place.</w:t>
      </w:r>
    </w:p>
    <w:p w14:paraId="65753B42" w14:textId="7F71CBCC" w:rsidR="002C4FAC" w:rsidRDefault="00CB294E" w:rsidP="00CB294E">
      <w:pPr>
        <w:pStyle w:val="ListParagraph"/>
        <w:spacing w:after="240"/>
        <w:ind w:left="1080"/>
        <w:contextualSpacing w:val="0"/>
        <w:jc w:val="both"/>
        <w:rPr>
          <w:szCs w:val="24"/>
        </w:rPr>
      </w:pPr>
      <w:r>
        <w:rPr>
          <w:szCs w:val="24"/>
        </w:rPr>
        <w:t>Operating Businesses</w:t>
      </w:r>
      <w:r w:rsidRPr="003A4D52">
        <w:rPr>
          <w:szCs w:val="24"/>
        </w:rPr>
        <w:t xml:space="preserve"> </w:t>
      </w:r>
      <w:r>
        <w:rPr>
          <w:szCs w:val="24"/>
        </w:rPr>
        <w:t>shall implement</w:t>
      </w:r>
      <w:r w:rsidRPr="003A4D52">
        <w:rPr>
          <w:szCs w:val="24"/>
        </w:rPr>
        <w:t xml:space="preserve"> a robust Data Breach Incident Response Plan or adhere to </w:t>
      </w:r>
      <w:r>
        <w:rPr>
          <w:szCs w:val="24"/>
        </w:rPr>
        <w:t>Otis</w:t>
      </w:r>
      <w:r w:rsidRPr="003A4D52">
        <w:rPr>
          <w:szCs w:val="24"/>
        </w:rPr>
        <w:t>’s Data Breach Incident Response Plan, which shall address the appropriate response to and remediation of any actual Data Breaches.</w:t>
      </w:r>
      <w:r w:rsidR="00974426">
        <w:rPr>
          <w:szCs w:val="24"/>
        </w:rPr>
        <w:t xml:space="preserve"> </w:t>
      </w:r>
    </w:p>
    <w:p w14:paraId="1555321F" w14:textId="77777777" w:rsidR="002C4FAC" w:rsidRDefault="00974426" w:rsidP="00CB294E">
      <w:pPr>
        <w:pStyle w:val="ListParagraph"/>
        <w:spacing w:after="240"/>
        <w:ind w:left="1080"/>
        <w:contextualSpacing w:val="0"/>
        <w:jc w:val="both"/>
        <w:rPr>
          <w:szCs w:val="24"/>
        </w:rPr>
      </w:pPr>
      <w:r>
        <w:rPr>
          <w:szCs w:val="24"/>
        </w:rPr>
        <w:t xml:space="preserve">The Data Breach Incident Response Plan shall, at a minimum, require the Operating Businesses to: </w:t>
      </w:r>
    </w:p>
    <w:p w14:paraId="5553379A" w14:textId="1F40CC08" w:rsidR="002C4FAC" w:rsidRDefault="00974426" w:rsidP="00D11EFB">
      <w:pPr>
        <w:pStyle w:val="ListParagraph"/>
        <w:numPr>
          <w:ilvl w:val="0"/>
          <w:numId w:val="21"/>
        </w:numPr>
        <w:spacing w:after="240"/>
        <w:ind w:left="1980" w:hanging="540"/>
        <w:contextualSpacing w:val="0"/>
        <w:jc w:val="both"/>
        <w:rPr>
          <w:szCs w:val="24"/>
        </w:rPr>
      </w:pPr>
      <w:r>
        <w:rPr>
          <w:szCs w:val="24"/>
        </w:rPr>
        <w:t>provide notice</w:t>
      </w:r>
      <w:r w:rsidR="002C4FAC">
        <w:rPr>
          <w:szCs w:val="24"/>
        </w:rPr>
        <w:t>, without undue delay,</w:t>
      </w:r>
      <w:r>
        <w:rPr>
          <w:szCs w:val="24"/>
        </w:rPr>
        <w:t xml:space="preserve"> to </w:t>
      </w:r>
      <w:r w:rsidR="002C4FAC">
        <w:rPr>
          <w:szCs w:val="24"/>
        </w:rPr>
        <w:t>the Otis Lead Entity</w:t>
      </w:r>
      <w:r w:rsidR="00D11EFB">
        <w:rPr>
          <w:szCs w:val="24"/>
        </w:rPr>
        <w:t xml:space="preserve"> </w:t>
      </w:r>
      <w:r w:rsidR="00D11EFB" w:rsidRPr="00D11EFB">
        <w:rPr>
          <w:szCs w:val="24"/>
        </w:rPr>
        <w:t>and any other relevant internal privacy function</w:t>
      </w:r>
      <w:r w:rsidR="002C4FAC">
        <w:rPr>
          <w:szCs w:val="24"/>
        </w:rPr>
        <w:t>, and, in accordance with Articles 33 or 34</w:t>
      </w:r>
      <w:r w:rsidR="00CB157B">
        <w:rPr>
          <w:szCs w:val="24"/>
        </w:rPr>
        <w:t xml:space="preserve"> of the GDPR</w:t>
      </w:r>
      <w:r w:rsidR="002C4FAC">
        <w:rPr>
          <w:szCs w:val="24"/>
        </w:rPr>
        <w:t xml:space="preserve">, to the </w:t>
      </w:r>
      <w:r>
        <w:rPr>
          <w:szCs w:val="24"/>
        </w:rPr>
        <w:t>Supervisory Authorities</w:t>
      </w:r>
      <w:r w:rsidR="002C4FAC">
        <w:rPr>
          <w:szCs w:val="24"/>
        </w:rPr>
        <w:t xml:space="preserve"> within 72 hours,</w:t>
      </w:r>
      <w:r>
        <w:rPr>
          <w:szCs w:val="24"/>
        </w:rPr>
        <w:t xml:space="preserve"> and/or affected Individuals</w:t>
      </w:r>
      <w:r w:rsidR="002C4FAC">
        <w:rPr>
          <w:szCs w:val="24"/>
        </w:rPr>
        <w:t xml:space="preserve">, without undue </w:t>
      </w:r>
      <w:proofErr w:type="gramStart"/>
      <w:r w:rsidR="002C4FAC">
        <w:rPr>
          <w:szCs w:val="24"/>
        </w:rPr>
        <w:t>delay</w:t>
      </w:r>
      <w:r>
        <w:rPr>
          <w:szCs w:val="24"/>
        </w:rPr>
        <w:t>;</w:t>
      </w:r>
      <w:proofErr w:type="gramEnd"/>
      <w:r>
        <w:rPr>
          <w:szCs w:val="24"/>
        </w:rPr>
        <w:t xml:space="preserve"> </w:t>
      </w:r>
    </w:p>
    <w:p w14:paraId="2D8EBA0A" w14:textId="65BD4B13" w:rsidR="001A6140" w:rsidRDefault="00974426" w:rsidP="002C4FAC">
      <w:pPr>
        <w:pStyle w:val="ListParagraph"/>
        <w:numPr>
          <w:ilvl w:val="0"/>
          <w:numId w:val="21"/>
        </w:numPr>
        <w:spacing w:after="240"/>
        <w:ind w:left="1980" w:hanging="540"/>
        <w:contextualSpacing w:val="0"/>
        <w:jc w:val="both"/>
        <w:rPr>
          <w:szCs w:val="24"/>
        </w:rPr>
      </w:pPr>
      <w:r w:rsidRPr="002C4FAC">
        <w:rPr>
          <w:szCs w:val="24"/>
        </w:rPr>
        <w:t xml:space="preserve">follow an appropriate investigatory process, including documenting the Incident, the investigation, and the remediation; and </w:t>
      </w:r>
    </w:p>
    <w:p w14:paraId="4A6D59DF" w14:textId="29F616C2" w:rsidR="00CB294E" w:rsidRPr="002C4FAC" w:rsidRDefault="00974426" w:rsidP="002C4FAC">
      <w:pPr>
        <w:pStyle w:val="ListParagraph"/>
        <w:numPr>
          <w:ilvl w:val="0"/>
          <w:numId w:val="21"/>
        </w:numPr>
        <w:spacing w:after="240"/>
        <w:ind w:left="1980" w:hanging="540"/>
        <w:contextualSpacing w:val="0"/>
        <w:jc w:val="both"/>
        <w:rPr>
          <w:szCs w:val="24"/>
        </w:rPr>
      </w:pPr>
      <w:r w:rsidRPr="002C4FAC">
        <w:rPr>
          <w:szCs w:val="24"/>
        </w:rPr>
        <w:t>make the documentation of the Incident available to a Supervisory Authority upon request.  The Operating Businesses shall follow the Data Breach Incident Response Plan.</w:t>
      </w:r>
    </w:p>
    <w:p w14:paraId="601D90DC" w14:textId="11214EA4" w:rsidR="00CB294E" w:rsidRPr="003A4D52" w:rsidRDefault="00CB294E" w:rsidP="00CB294E">
      <w:pPr>
        <w:pStyle w:val="ListParagraph"/>
        <w:spacing w:after="240"/>
        <w:ind w:left="1080"/>
        <w:contextualSpacing w:val="0"/>
        <w:jc w:val="both"/>
        <w:rPr>
          <w:szCs w:val="24"/>
        </w:rPr>
      </w:pPr>
      <w:r>
        <w:rPr>
          <w:szCs w:val="24"/>
        </w:rPr>
        <w:t>Otis</w:t>
      </w:r>
      <w:r w:rsidRPr="00B17E70">
        <w:rPr>
          <w:szCs w:val="24"/>
        </w:rPr>
        <w:t xml:space="preserve"> will enter into a written agreement obligating any </w:t>
      </w:r>
      <w:r w:rsidR="001A6140">
        <w:rPr>
          <w:szCs w:val="24"/>
        </w:rPr>
        <w:t xml:space="preserve">internal or external </w:t>
      </w:r>
      <w:r w:rsidRPr="00B17E70">
        <w:rPr>
          <w:szCs w:val="24"/>
        </w:rPr>
        <w:t>Service Providers to respect these BCRs or equivalent requirements</w:t>
      </w:r>
      <w:r>
        <w:rPr>
          <w:szCs w:val="24"/>
        </w:rPr>
        <w:t xml:space="preserve"> and only to </w:t>
      </w:r>
      <w:r w:rsidR="00250893">
        <w:rPr>
          <w:szCs w:val="24"/>
        </w:rPr>
        <w:t>P</w:t>
      </w:r>
      <w:r>
        <w:rPr>
          <w:szCs w:val="24"/>
        </w:rPr>
        <w:t>rocess Personal Information in accordance with the instructions of Otis</w:t>
      </w:r>
      <w:r w:rsidRPr="00B17E70">
        <w:rPr>
          <w:szCs w:val="24"/>
        </w:rPr>
        <w:t xml:space="preserve">.  The written agreement must use the standard terms and conditions provided by </w:t>
      </w:r>
      <w:r>
        <w:rPr>
          <w:szCs w:val="24"/>
        </w:rPr>
        <w:t>Otis</w:t>
      </w:r>
      <w:r w:rsidRPr="00B17E70">
        <w:rPr>
          <w:szCs w:val="24"/>
        </w:rPr>
        <w:t xml:space="preserve"> or have any modifications approved by the designated Business Unit Privacy </w:t>
      </w:r>
      <w:r>
        <w:rPr>
          <w:szCs w:val="24"/>
        </w:rPr>
        <w:t>Professional or the Otis Privacy Lead</w:t>
      </w:r>
      <w:r w:rsidRPr="00B17E70">
        <w:rPr>
          <w:szCs w:val="24"/>
        </w:rPr>
        <w:t xml:space="preserve">. </w:t>
      </w:r>
      <w:r w:rsidR="00974426" w:rsidRPr="00974426">
        <w:rPr>
          <w:szCs w:val="24"/>
        </w:rPr>
        <w:t>For those agreements covering services involving Personal Information subject to the GDPR, the agreement shall comply with the requirements of Article 28 GDPR, and the standard terms and conditions shall include a template that complies with the Article 28 requirements.</w:t>
      </w:r>
      <w:r w:rsidR="00E66AD1">
        <w:rPr>
          <w:szCs w:val="24"/>
        </w:rPr>
        <w:t xml:space="preserve">  For </w:t>
      </w:r>
      <w:r w:rsidR="00ED77D0">
        <w:rPr>
          <w:szCs w:val="24"/>
        </w:rPr>
        <w:t>ease of reference</w:t>
      </w:r>
      <w:r w:rsidR="00796E95">
        <w:rPr>
          <w:szCs w:val="24"/>
        </w:rPr>
        <w:t>,</w:t>
      </w:r>
      <w:r w:rsidR="00ED77D0">
        <w:rPr>
          <w:szCs w:val="24"/>
        </w:rPr>
        <w:t xml:space="preserve"> Exhibit E of these BCRs </w:t>
      </w:r>
      <w:r w:rsidR="00E66AD1">
        <w:rPr>
          <w:szCs w:val="24"/>
        </w:rPr>
        <w:t xml:space="preserve">provides the </w:t>
      </w:r>
      <w:r w:rsidR="00C31EA1">
        <w:rPr>
          <w:szCs w:val="24"/>
        </w:rPr>
        <w:t>full text of Article 28 GDPR</w:t>
      </w:r>
      <w:r w:rsidR="00E66AD1">
        <w:rPr>
          <w:szCs w:val="24"/>
        </w:rPr>
        <w:t>.</w:t>
      </w:r>
      <w:r w:rsidR="00974426" w:rsidRPr="00974426">
        <w:rPr>
          <w:szCs w:val="24"/>
        </w:rPr>
        <w:t xml:space="preserve"> </w:t>
      </w:r>
      <w:r w:rsidRPr="00B17E70">
        <w:rPr>
          <w:szCs w:val="24"/>
        </w:rPr>
        <w:t xml:space="preserve">  </w:t>
      </w:r>
    </w:p>
    <w:p w14:paraId="694B2162" w14:textId="0C580279" w:rsidR="00CB294E" w:rsidRDefault="00CB294E" w:rsidP="00CB294E">
      <w:pPr>
        <w:pStyle w:val="ListParagraph"/>
        <w:numPr>
          <w:ilvl w:val="2"/>
          <w:numId w:val="3"/>
        </w:numPr>
        <w:tabs>
          <w:tab w:val="clear" w:pos="1080"/>
        </w:tabs>
        <w:spacing w:after="240"/>
        <w:ind w:left="1077" w:hanging="357"/>
        <w:contextualSpacing w:val="0"/>
        <w:jc w:val="both"/>
        <w:rPr>
          <w:szCs w:val="24"/>
        </w:rPr>
      </w:pPr>
      <w:r w:rsidRPr="003A4D52">
        <w:rPr>
          <w:i/>
          <w:szCs w:val="24"/>
        </w:rPr>
        <w:t>Not transfer</w:t>
      </w:r>
      <w:r w:rsidRPr="003A4D52">
        <w:rPr>
          <w:szCs w:val="24"/>
        </w:rPr>
        <w:t xml:space="preserve"> </w:t>
      </w:r>
      <w:r w:rsidRPr="003A4D52">
        <w:rPr>
          <w:i/>
          <w:szCs w:val="24"/>
        </w:rPr>
        <w:t>Individuals’ Personal Information to Third Parties or Service Providers outside the EEA without appropriate safeguards</w:t>
      </w:r>
      <w:r>
        <w:rPr>
          <w:szCs w:val="24"/>
        </w:rPr>
        <w:t xml:space="preserve"> </w:t>
      </w:r>
    </w:p>
    <w:p w14:paraId="1C0D42C5" w14:textId="3C33F8F4" w:rsidR="004D0B75" w:rsidRDefault="00CB294E" w:rsidP="00B017B8">
      <w:pPr>
        <w:pStyle w:val="ListParagraph"/>
        <w:spacing w:after="240"/>
        <w:ind w:left="1080"/>
        <w:contextualSpacing w:val="0"/>
        <w:jc w:val="both"/>
      </w:pPr>
      <w:r>
        <w:rPr>
          <w:szCs w:val="24"/>
        </w:rPr>
        <w:t>Otis</w:t>
      </w:r>
      <w:r w:rsidRPr="003A4D52">
        <w:rPr>
          <w:szCs w:val="24"/>
        </w:rPr>
        <w:t xml:space="preserve"> </w:t>
      </w:r>
      <w:r w:rsidR="00974426">
        <w:rPr>
          <w:szCs w:val="24"/>
        </w:rPr>
        <w:t xml:space="preserve">shall only </w:t>
      </w:r>
      <w:r w:rsidRPr="003A4D52">
        <w:rPr>
          <w:szCs w:val="24"/>
        </w:rPr>
        <w:t>transfer Individuals’ Personal Information to Third Parties or to Service Providers that are not</w:t>
      </w:r>
      <w:r>
        <w:rPr>
          <w:szCs w:val="24"/>
        </w:rPr>
        <w:t xml:space="preserve"> </w:t>
      </w:r>
      <w:r w:rsidR="00EC2EA7" w:rsidRPr="00EC2EA7">
        <w:rPr>
          <w:szCs w:val="24"/>
        </w:rPr>
        <w:t>bound Operating Businesses if such Third Pa</w:t>
      </w:r>
      <w:r w:rsidR="00EC2EA7">
        <w:rPr>
          <w:szCs w:val="24"/>
        </w:rPr>
        <w:t>rties or Service Providers are:</w:t>
      </w:r>
      <w:r w:rsidR="00EC2EA7" w:rsidRPr="00EC2EA7">
        <w:rPr>
          <w:szCs w:val="24"/>
        </w:rPr>
        <w:t xml:space="preserve"> </w:t>
      </w:r>
      <w:r w:rsidRPr="003A4D52">
        <w:rPr>
          <w:szCs w:val="24"/>
        </w:rPr>
        <w:t xml:space="preserve"> (</w:t>
      </w:r>
      <w:r>
        <w:rPr>
          <w:szCs w:val="24"/>
        </w:rPr>
        <w:t>1</w:t>
      </w:r>
      <w:r w:rsidRPr="003A4D52">
        <w:rPr>
          <w:szCs w:val="24"/>
        </w:rPr>
        <w:t xml:space="preserve">) located in countries that provide adequate levels of protection </w:t>
      </w:r>
      <w:r w:rsidR="00CB157B">
        <w:rPr>
          <w:szCs w:val="24"/>
        </w:rPr>
        <w:t>(</w:t>
      </w:r>
      <w:r w:rsidR="00EC2EA7">
        <w:rPr>
          <w:szCs w:val="24"/>
        </w:rPr>
        <w:t xml:space="preserve">as defined by </w:t>
      </w:r>
      <w:r w:rsidR="0071448A">
        <w:rPr>
          <w:szCs w:val="24"/>
        </w:rPr>
        <w:t>Article 45</w:t>
      </w:r>
      <w:r>
        <w:rPr>
          <w:szCs w:val="24"/>
        </w:rPr>
        <w:t xml:space="preserve"> GDPR</w:t>
      </w:r>
      <w:r w:rsidR="006D0BBE">
        <w:rPr>
          <w:szCs w:val="24"/>
        </w:rPr>
        <w:t>)</w:t>
      </w:r>
      <w:r w:rsidR="00EC2EA7">
        <w:rPr>
          <w:szCs w:val="24"/>
        </w:rPr>
        <w:t>;</w:t>
      </w:r>
      <w:r>
        <w:rPr>
          <w:szCs w:val="24"/>
        </w:rPr>
        <w:t xml:space="preserve"> (</w:t>
      </w:r>
      <w:r w:rsidR="001A6140">
        <w:rPr>
          <w:szCs w:val="24"/>
        </w:rPr>
        <w:t>2</w:t>
      </w:r>
      <w:r w:rsidR="0071448A">
        <w:rPr>
          <w:szCs w:val="24"/>
        </w:rPr>
        <w:t xml:space="preserve">) </w:t>
      </w:r>
      <w:r w:rsidRPr="003A4D52">
        <w:rPr>
          <w:szCs w:val="24"/>
        </w:rPr>
        <w:t>have other arrangements that would satisfy EU adequacy requirements</w:t>
      </w:r>
      <w:r w:rsidR="00EC2EA7">
        <w:rPr>
          <w:szCs w:val="24"/>
        </w:rPr>
        <w:t xml:space="preserve"> </w:t>
      </w:r>
      <w:r w:rsidR="00EC2EA7" w:rsidRPr="00EC2EA7">
        <w:rPr>
          <w:szCs w:val="24"/>
        </w:rPr>
        <w:t>as set forth in Article 46 GDPR; or (</w:t>
      </w:r>
      <w:r w:rsidR="001A6140">
        <w:rPr>
          <w:szCs w:val="24"/>
        </w:rPr>
        <w:t>3</w:t>
      </w:r>
      <w:r w:rsidR="00EC2EA7" w:rsidRPr="00EC2EA7">
        <w:rPr>
          <w:szCs w:val="24"/>
        </w:rPr>
        <w:t>) fully comply with one of the derogations (exceptions) listed in</w:t>
      </w:r>
      <w:r w:rsidR="00EC2EA7">
        <w:rPr>
          <w:szCs w:val="24"/>
        </w:rPr>
        <w:t xml:space="preserve"> Article 49 GDPR</w:t>
      </w:r>
      <w:r w:rsidR="00680FD7">
        <w:rPr>
          <w:szCs w:val="24"/>
        </w:rPr>
        <w:t xml:space="preserve"> – all in accordance with Article 48 GDPR</w:t>
      </w:r>
      <w:r w:rsidR="00F573C8">
        <w:rPr>
          <w:szCs w:val="24"/>
        </w:rPr>
        <w:t xml:space="preserve">.  For ease of reference, Exhibit E of these BCRs provides the full text of Articles </w:t>
      </w:r>
      <w:r w:rsidR="00F573C8">
        <w:rPr>
          <w:szCs w:val="24"/>
        </w:rPr>
        <w:lastRenderedPageBreak/>
        <w:t>46</w:t>
      </w:r>
      <w:r w:rsidR="00365A46">
        <w:rPr>
          <w:szCs w:val="24"/>
        </w:rPr>
        <w:t>, 48</w:t>
      </w:r>
      <w:r w:rsidR="00F573C8">
        <w:rPr>
          <w:szCs w:val="24"/>
        </w:rPr>
        <w:t xml:space="preserve"> and 49 of the GDPR.</w:t>
      </w:r>
      <w:r w:rsidR="00B017B8">
        <w:t xml:space="preserve">  </w:t>
      </w:r>
      <w:r w:rsidR="004D0B75" w:rsidRPr="004D0B75">
        <w:t>In all instances in which transfers are made</w:t>
      </w:r>
      <w:r w:rsidR="006D0BBE">
        <w:t xml:space="preserve"> to Service Providers</w:t>
      </w:r>
      <w:r w:rsidR="004D0B75" w:rsidRPr="004D0B75">
        <w:t xml:space="preserve">, </w:t>
      </w:r>
      <w:r w:rsidR="004D0B75">
        <w:t>Otis</w:t>
      </w:r>
      <w:r w:rsidR="004D0B75" w:rsidRPr="004D0B75">
        <w:t xml:space="preserve"> shall ensure appropriate contract terms are in place as set forth above in Section D.1.e.</w:t>
      </w:r>
    </w:p>
    <w:p w14:paraId="13B29460" w14:textId="77777777" w:rsidR="00CB294E" w:rsidRDefault="00CB294E" w:rsidP="00CB294E">
      <w:pPr>
        <w:pStyle w:val="ListParagraph"/>
        <w:numPr>
          <w:ilvl w:val="2"/>
          <w:numId w:val="3"/>
        </w:numPr>
        <w:tabs>
          <w:tab w:val="clear" w:pos="1080"/>
        </w:tabs>
        <w:spacing w:after="240"/>
        <w:ind w:left="1077" w:hanging="357"/>
        <w:contextualSpacing w:val="0"/>
        <w:jc w:val="both"/>
        <w:rPr>
          <w:i/>
          <w:szCs w:val="24"/>
        </w:rPr>
      </w:pPr>
      <w:r w:rsidRPr="00207D46">
        <w:rPr>
          <w:i/>
          <w:szCs w:val="24"/>
        </w:rPr>
        <w:t>Implement Appropriate Accountability Measures</w:t>
      </w:r>
    </w:p>
    <w:p w14:paraId="44F2DFD2" w14:textId="0EF18A75" w:rsidR="00CB294E" w:rsidRPr="00B96DBC" w:rsidRDefault="00FA2E1A" w:rsidP="00CB294E">
      <w:pPr>
        <w:pStyle w:val="ListParagraph"/>
        <w:spacing w:after="240"/>
        <w:ind w:left="1080"/>
        <w:contextualSpacing w:val="0"/>
        <w:jc w:val="both"/>
        <w:rPr>
          <w:szCs w:val="24"/>
        </w:rPr>
      </w:pPr>
      <w:r w:rsidRPr="00FA2E1A">
        <w:rPr>
          <w:szCs w:val="24"/>
        </w:rPr>
        <w:t xml:space="preserve">Every Operating Business acting as </w:t>
      </w:r>
      <w:r w:rsidR="00BF51C8">
        <w:rPr>
          <w:szCs w:val="24"/>
        </w:rPr>
        <w:t>C</w:t>
      </w:r>
      <w:r w:rsidRPr="00FA2E1A">
        <w:rPr>
          <w:szCs w:val="24"/>
        </w:rPr>
        <w:t xml:space="preserve">ontroller shall be responsible for and able to demonstrate compliance with the BCRs.  </w:t>
      </w:r>
      <w:r w:rsidR="00CB294E" w:rsidRPr="00B96DBC">
        <w:rPr>
          <w:szCs w:val="24"/>
        </w:rPr>
        <w:t xml:space="preserve">Operating Businesses shall comply with accountability requirements such as keeping a record </w:t>
      </w:r>
      <w:r w:rsidR="000927A1">
        <w:rPr>
          <w:szCs w:val="24"/>
        </w:rPr>
        <w:t xml:space="preserve">of </w:t>
      </w:r>
      <w:r w:rsidR="00250893">
        <w:rPr>
          <w:szCs w:val="24"/>
        </w:rPr>
        <w:t>P</w:t>
      </w:r>
      <w:r w:rsidR="00CB294E" w:rsidRPr="00B96DBC">
        <w:rPr>
          <w:szCs w:val="24"/>
        </w:rPr>
        <w:t>rocessing operations,</w:t>
      </w:r>
      <w:r w:rsidR="00D2325D" w:rsidRPr="00D2325D">
        <w:rPr>
          <w:szCs w:val="24"/>
        </w:rPr>
        <w:t xml:space="preserve"> </w:t>
      </w:r>
      <w:r w:rsidR="00D2325D">
        <w:rPr>
          <w:szCs w:val="24"/>
        </w:rPr>
        <w:t>(</w:t>
      </w:r>
      <w:r w:rsidR="000927A1">
        <w:rPr>
          <w:szCs w:val="24"/>
        </w:rPr>
        <w:t>which,</w:t>
      </w:r>
      <w:r w:rsidR="00D2325D">
        <w:rPr>
          <w:szCs w:val="24"/>
        </w:rPr>
        <w:t xml:space="preserve"> for Personal Information originating directly or indirectly from the EEA shall have the various elements listed in Article 30 (1) GDPR),</w:t>
      </w:r>
      <w:r w:rsidR="00CB294E" w:rsidRPr="00B96DBC">
        <w:rPr>
          <w:szCs w:val="24"/>
        </w:rPr>
        <w:t xml:space="preserve"> carrying</w:t>
      </w:r>
      <w:r w:rsidR="00CB294E" w:rsidRPr="0032481B">
        <w:rPr>
          <w:szCs w:val="24"/>
        </w:rPr>
        <w:t xml:space="preserve"> out data protection impact assessments </w:t>
      </w:r>
      <w:r w:rsidR="001A6140" w:rsidRPr="001A6140">
        <w:rPr>
          <w:szCs w:val="24"/>
        </w:rPr>
        <w:t xml:space="preserve">where this would be required under the GDPR, </w:t>
      </w:r>
      <w:r w:rsidR="00CB294E">
        <w:rPr>
          <w:szCs w:val="24"/>
        </w:rPr>
        <w:t>and</w:t>
      </w:r>
      <w:r w:rsidR="00CB294E" w:rsidRPr="0032481B">
        <w:rPr>
          <w:szCs w:val="24"/>
        </w:rPr>
        <w:t xml:space="preserve"> implementing </w:t>
      </w:r>
      <w:r w:rsidR="001A6140" w:rsidRPr="001A6140">
        <w:rPr>
          <w:szCs w:val="24"/>
        </w:rPr>
        <w:t xml:space="preserve">appropriate technical and organizational measures to meet </w:t>
      </w:r>
      <w:r w:rsidR="00CB294E" w:rsidRPr="0032481B">
        <w:rPr>
          <w:szCs w:val="24"/>
        </w:rPr>
        <w:t xml:space="preserve">the principles of privacy by design and privacy by default. </w:t>
      </w:r>
      <w:r w:rsidR="00CB294E">
        <w:rPr>
          <w:szCs w:val="24"/>
        </w:rPr>
        <w:t xml:space="preserve">Any </w:t>
      </w:r>
      <w:r w:rsidR="00250893">
        <w:rPr>
          <w:szCs w:val="24"/>
        </w:rPr>
        <w:t>P</w:t>
      </w:r>
      <w:r w:rsidR="00CB294E">
        <w:rPr>
          <w:szCs w:val="24"/>
        </w:rPr>
        <w:t xml:space="preserve">ersonal </w:t>
      </w:r>
      <w:r w:rsidR="00250893">
        <w:rPr>
          <w:szCs w:val="24"/>
        </w:rPr>
        <w:t>I</w:t>
      </w:r>
      <w:r w:rsidR="00CB294E">
        <w:rPr>
          <w:szCs w:val="24"/>
        </w:rPr>
        <w:t>nformation data inventories</w:t>
      </w:r>
      <w:r w:rsidR="00CB294E" w:rsidRPr="0032481B">
        <w:rPr>
          <w:szCs w:val="24"/>
        </w:rPr>
        <w:t xml:space="preserve"> </w:t>
      </w:r>
      <w:r w:rsidR="00CB294E">
        <w:rPr>
          <w:szCs w:val="24"/>
        </w:rPr>
        <w:t xml:space="preserve">involving EEA Personal Information </w:t>
      </w:r>
      <w:r w:rsidR="00CB294E" w:rsidRPr="0032481B">
        <w:rPr>
          <w:szCs w:val="24"/>
        </w:rPr>
        <w:t xml:space="preserve">shall be made available to the competent </w:t>
      </w:r>
      <w:r w:rsidR="001A6140">
        <w:rPr>
          <w:szCs w:val="24"/>
        </w:rPr>
        <w:t>S</w:t>
      </w:r>
      <w:r w:rsidR="00CB294E" w:rsidRPr="0032481B">
        <w:rPr>
          <w:szCs w:val="24"/>
        </w:rPr>
        <w:t xml:space="preserve">upervisory </w:t>
      </w:r>
      <w:r w:rsidR="001A6140">
        <w:rPr>
          <w:szCs w:val="24"/>
        </w:rPr>
        <w:t>A</w:t>
      </w:r>
      <w:r w:rsidR="00CB294E" w:rsidRPr="0032481B">
        <w:rPr>
          <w:szCs w:val="24"/>
        </w:rPr>
        <w:t>uthority upon request</w:t>
      </w:r>
      <w:r w:rsidR="00CB294E" w:rsidRPr="00B96DBC">
        <w:rPr>
          <w:szCs w:val="24"/>
        </w:rPr>
        <w:t>.</w:t>
      </w:r>
      <w:r w:rsidR="00ED77D0">
        <w:rPr>
          <w:szCs w:val="24"/>
        </w:rPr>
        <w:t xml:space="preserve">  For ease of reference, Exhibit E of these BCRs provides the </w:t>
      </w:r>
      <w:r w:rsidR="00C31EA1">
        <w:rPr>
          <w:szCs w:val="24"/>
        </w:rPr>
        <w:t xml:space="preserve">full </w:t>
      </w:r>
      <w:r w:rsidR="00ED77D0">
        <w:rPr>
          <w:szCs w:val="24"/>
        </w:rPr>
        <w:t xml:space="preserve">text of Article 30 GDPR.  </w:t>
      </w:r>
      <w:r w:rsidR="00137EEE" w:rsidRPr="00137EEE">
        <w:rPr>
          <w:szCs w:val="24"/>
        </w:rPr>
        <w:t xml:space="preserve">For any data protection impact assessment completed </w:t>
      </w:r>
      <w:r w:rsidR="009D216C">
        <w:rPr>
          <w:szCs w:val="24"/>
        </w:rPr>
        <w:t>in accordance with</w:t>
      </w:r>
      <w:r w:rsidR="000C32EB">
        <w:rPr>
          <w:szCs w:val="24"/>
        </w:rPr>
        <w:t xml:space="preserve"> Article 35 </w:t>
      </w:r>
      <w:r w:rsidR="0001109E">
        <w:rPr>
          <w:szCs w:val="24"/>
        </w:rPr>
        <w:t xml:space="preserve">GDPR </w:t>
      </w:r>
      <w:r w:rsidR="00137EEE" w:rsidRPr="00137EEE">
        <w:rPr>
          <w:szCs w:val="24"/>
        </w:rPr>
        <w:t xml:space="preserve">that indicates that the </w:t>
      </w:r>
      <w:r w:rsidR="003654FF">
        <w:rPr>
          <w:szCs w:val="24"/>
        </w:rPr>
        <w:t>P</w:t>
      </w:r>
      <w:r w:rsidR="00137EEE" w:rsidRPr="00137EEE">
        <w:rPr>
          <w:szCs w:val="24"/>
        </w:rPr>
        <w:t xml:space="preserve">rocessing would result in a high risk that cannot be properly mitigated, </w:t>
      </w:r>
      <w:r w:rsidR="00137EEE">
        <w:rPr>
          <w:szCs w:val="24"/>
        </w:rPr>
        <w:t>Otis</w:t>
      </w:r>
      <w:r w:rsidR="00137EEE" w:rsidRPr="00137EEE">
        <w:rPr>
          <w:szCs w:val="24"/>
        </w:rPr>
        <w:t xml:space="preserve"> shall ensure that the </w:t>
      </w:r>
      <w:r w:rsidR="001A6140">
        <w:rPr>
          <w:szCs w:val="24"/>
        </w:rPr>
        <w:t>competent</w:t>
      </w:r>
      <w:r w:rsidR="00137EEE" w:rsidRPr="00137EEE">
        <w:rPr>
          <w:szCs w:val="24"/>
        </w:rPr>
        <w:t xml:space="preserve"> Supervisory Authority is consulted </w:t>
      </w:r>
      <w:r w:rsidR="009D216C">
        <w:rPr>
          <w:szCs w:val="24"/>
        </w:rPr>
        <w:t>in accordance with</w:t>
      </w:r>
      <w:r w:rsidR="00137EEE" w:rsidRPr="00137EEE">
        <w:rPr>
          <w:szCs w:val="24"/>
        </w:rPr>
        <w:t xml:space="preserve"> Article 36 GDPR.</w:t>
      </w:r>
    </w:p>
    <w:p w14:paraId="60F0A18E" w14:textId="77777777" w:rsidR="00CB294E" w:rsidRDefault="00CB294E" w:rsidP="00CB294E">
      <w:pPr>
        <w:pStyle w:val="ListParagraph"/>
        <w:numPr>
          <w:ilvl w:val="1"/>
          <w:numId w:val="3"/>
        </w:numPr>
        <w:spacing w:after="240"/>
        <w:contextualSpacing w:val="0"/>
        <w:jc w:val="both"/>
        <w:rPr>
          <w:szCs w:val="24"/>
        </w:rPr>
      </w:pPr>
      <w:r w:rsidRPr="003A4D52">
        <w:rPr>
          <w:b/>
          <w:szCs w:val="24"/>
        </w:rPr>
        <w:t>Governance</w:t>
      </w:r>
      <w:r w:rsidRPr="00BB3080">
        <w:rPr>
          <w:b/>
          <w:szCs w:val="24"/>
        </w:rPr>
        <w:t>:</w:t>
      </w:r>
      <w:r w:rsidRPr="003A4D52">
        <w:rPr>
          <w:szCs w:val="24"/>
        </w:rPr>
        <w:t xml:space="preserve">  </w:t>
      </w:r>
      <w:r>
        <w:rPr>
          <w:szCs w:val="24"/>
        </w:rPr>
        <w:t>Otis commits to maintain a governance infrastructure capable of ensuring compliance with the BCRs.  This infrastructure consists of:</w:t>
      </w:r>
    </w:p>
    <w:p w14:paraId="0A72AE2A" w14:textId="5E4159C1" w:rsidR="00CB294E" w:rsidRDefault="00CB294E" w:rsidP="00CB294E">
      <w:pPr>
        <w:pStyle w:val="ListParagraph"/>
        <w:numPr>
          <w:ilvl w:val="0"/>
          <w:numId w:val="14"/>
        </w:numPr>
        <w:spacing w:after="240"/>
        <w:ind w:left="1077" w:hanging="357"/>
        <w:contextualSpacing w:val="0"/>
        <w:jc w:val="both"/>
        <w:rPr>
          <w:szCs w:val="24"/>
        </w:rPr>
      </w:pPr>
      <w:r>
        <w:rPr>
          <w:i/>
          <w:szCs w:val="24"/>
        </w:rPr>
        <w:t xml:space="preserve">Ethics </w:t>
      </w:r>
      <w:r w:rsidR="006630B4">
        <w:rPr>
          <w:i/>
          <w:szCs w:val="24"/>
        </w:rPr>
        <w:t>and Compliance Officers</w:t>
      </w:r>
      <w:r>
        <w:rPr>
          <w:szCs w:val="24"/>
        </w:rPr>
        <w:t xml:space="preserve">: </w:t>
      </w:r>
      <w:r w:rsidRPr="003A4D52">
        <w:rPr>
          <w:szCs w:val="24"/>
        </w:rPr>
        <w:t xml:space="preserve"> </w:t>
      </w:r>
      <w:r>
        <w:rPr>
          <w:szCs w:val="24"/>
        </w:rPr>
        <w:t>the</w:t>
      </w:r>
      <w:r w:rsidR="006630B4">
        <w:rPr>
          <w:szCs w:val="24"/>
        </w:rPr>
        <w:t>se</w:t>
      </w:r>
      <w:r>
        <w:rPr>
          <w:szCs w:val="24"/>
        </w:rPr>
        <w:t xml:space="preserve"> </w:t>
      </w:r>
      <w:r w:rsidR="006630B4">
        <w:rPr>
          <w:szCs w:val="24"/>
        </w:rPr>
        <w:t>Officers</w:t>
      </w:r>
      <w:r>
        <w:rPr>
          <w:szCs w:val="24"/>
        </w:rPr>
        <w:t xml:space="preserve"> facilitate compliance with the BCRs </w:t>
      </w:r>
      <w:r w:rsidRPr="008274FA">
        <w:rPr>
          <w:szCs w:val="24"/>
        </w:rPr>
        <w:t xml:space="preserve">and </w:t>
      </w:r>
      <w:r>
        <w:rPr>
          <w:szCs w:val="24"/>
        </w:rPr>
        <w:t>are</w:t>
      </w:r>
      <w:r w:rsidRPr="008274FA">
        <w:rPr>
          <w:szCs w:val="24"/>
        </w:rPr>
        <w:t xml:space="preserve"> the </w:t>
      </w:r>
      <w:r>
        <w:rPr>
          <w:szCs w:val="24"/>
        </w:rPr>
        <w:t xml:space="preserve">internal </w:t>
      </w:r>
      <w:r w:rsidRPr="008274FA">
        <w:rPr>
          <w:szCs w:val="24"/>
        </w:rPr>
        <w:t xml:space="preserve">point of contact for </w:t>
      </w:r>
      <w:r>
        <w:rPr>
          <w:szCs w:val="24"/>
        </w:rPr>
        <w:t xml:space="preserve">internal </w:t>
      </w:r>
      <w:r w:rsidRPr="008274FA">
        <w:rPr>
          <w:szCs w:val="24"/>
        </w:rPr>
        <w:t>comments</w:t>
      </w:r>
      <w:r>
        <w:rPr>
          <w:szCs w:val="24"/>
        </w:rPr>
        <w:t xml:space="preserve"> and complaints relating to the BCRs</w:t>
      </w:r>
      <w:r w:rsidRPr="008274FA">
        <w:rPr>
          <w:szCs w:val="24"/>
        </w:rPr>
        <w:t>.</w:t>
      </w:r>
      <w:r>
        <w:rPr>
          <w:szCs w:val="24"/>
        </w:rPr>
        <w:t xml:space="preserve">  Otis </w:t>
      </w:r>
      <w:r w:rsidRPr="003A4D52">
        <w:rPr>
          <w:szCs w:val="24"/>
        </w:rPr>
        <w:t xml:space="preserve">will ensure that </w:t>
      </w:r>
      <w:r>
        <w:rPr>
          <w:szCs w:val="24"/>
        </w:rPr>
        <w:t>its</w:t>
      </w:r>
      <w:r w:rsidRPr="003A4D52">
        <w:rPr>
          <w:szCs w:val="24"/>
        </w:rPr>
        <w:t xml:space="preserve"> </w:t>
      </w:r>
      <w:r>
        <w:rPr>
          <w:szCs w:val="24"/>
        </w:rPr>
        <w:t xml:space="preserve">Ethics </w:t>
      </w:r>
      <w:r w:rsidR="006630B4">
        <w:rPr>
          <w:szCs w:val="24"/>
        </w:rPr>
        <w:t>and Compliance Officers</w:t>
      </w:r>
      <w:r w:rsidRPr="003A4D52">
        <w:rPr>
          <w:szCs w:val="24"/>
        </w:rPr>
        <w:t xml:space="preserve"> are trained to receive </w:t>
      </w:r>
      <w:r>
        <w:rPr>
          <w:szCs w:val="24"/>
        </w:rPr>
        <w:t xml:space="preserve">and investigate </w:t>
      </w:r>
      <w:r w:rsidRPr="003A4D52">
        <w:rPr>
          <w:szCs w:val="24"/>
        </w:rPr>
        <w:t>privacy complaints</w:t>
      </w:r>
      <w:r>
        <w:rPr>
          <w:szCs w:val="24"/>
        </w:rPr>
        <w:t>,</w:t>
      </w:r>
      <w:r w:rsidRPr="003A4D52">
        <w:rPr>
          <w:szCs w:val="24"/>
        </w:rPr>
        <w:t xml:space="preserve"> to assist </w:t>
      </w:r>
      <w:r>
        <w:rPr>
          <w:szCs w:val="24"/>
        </w:rPr>
        <w:t xml:space="preserve">with the resolution of </w:t>
      </w:r>
      <w:r w:rsidRPr="003A4D52">
        <w:rPr>
          <w:szCs w:val="24"/>
        </w:rPr>
        <w:t xml:space="preserve">privacy concerns, and to forward </w:t>
      </w:r>
      <w:r>
        <w:rPr>
          <w:szCs w:val="24"/>
        </w:rPr>
        <w:t>complaints</w:t>
      </w:r>
      <w:r w:rsidRPr="003A4D52">
        <w:rPr>
          <w:szCs w:val="24"/>
        </w:rPr>
        <w:t xml:space="preserve"> to the appropriate resources</w:t>
      </w:r>
      <w:r>
        <w:rPr>
          <w:szCs w:val="24"/>
        </w:rPr>
        <w:t>, such as the appropriate Privacy Professional or the Privacy Office,</w:t>
      </w:r>
      <w:r w:rsidRPr="003A4D52">
        <w:rPr>
          <w:szCs w:val="24"/>
        </w:rPr>
        <w:t xml:space="preserve"> for review and resolution</w:t>
      </w:r>
      <w:r>
        <w:rPr>
          <w:szCs w:val="24"/>
        </w:rPr>
        <w:t xml:space="preserve"> where needed</w:t>
      </w:r>
      <w:r w:rsidRPr="003A4D52">
        <w:rPr>
          <w:szCs w:val="24"/>
        </w:rPr>
        <w:t xml:space="preserve">.  </w:t>
      </w:r>
    </w:p>
    <w:p w14:paraId="72DF467E" w14:textId="0C1D2825" w:rsidR="00CB294E" w:rsidRPr="002A4D46" w:rsidRDefault="00CB294E" w:rsidP="00CB294E">
      <w:pPr>
        <w:pStyle w:val="ListParagraph"/>
        <w:numPr>
          <w:ilvl w:val="0"/>
          <w:numId w:val="14"/>
        </w:numPr>
        <w:spacing w:after="240"/>
        <w:ind w:left="1077" w:hanging="357"/>
        <w:contextualSpacing w:val="0"/>
        <w:jc w:val="both"/>
        <w:rPr>
          <w:szCs w:val="24"/>
        </w:rPr>
      </w:pPr>
      <w:r w:rsidRPr="001918A8">
        <w:rPr>
          <w:i/>
          <w:szCs w:val="24"/>
        </w:rPr>
        <w:t>Privacy Professionals</w:t>
      </w:r>
      <w:r w:rsidRPr="001918A8">
        <w:rPr>
          <w:szCs w:val="24"/>
        </w:rPr>
        <w:t xml:space="preserve">:  each Business Unit will appoint at least one Privacy Professional to serve as a resource for the </w:t>
      </w:r>
      <w:r>
        <w:rPr>
          <w:szCs w:val="24"/>
        </w:rPr>
        <w:t xml:space="preserve">Ethics </w:t>
      </w:r>
      <w:r w:rsidR="006630B4">
        <w:rPr>
          <w:szCs w:val="24"/>
        </w:rPr>
        <w:t>and Compliance Officers</w:t>
      </w:r>
      <w:r w:rsidRPr="001918A8">
        <w:rPr>
          <w:szCs w:val="24"/>
        </w:rPr>
        <w:t xml:space="preserve"> and others in the Business Unit with privacy-related issues.  The Privacy Professionals assist their management in ensuring local compliance </w:t>
      </w:r>
      <w:r w:rsidRPr="00753718">
        <w:rPr>
          <w:szCs w:val="24"/>
        </w:rPr>
        <w:t xml:space="preserve">with these BCRs and in identifying and remediating shortcomings within the Business Unit.  Otis will ensure that these </w:t>
      </w:r>
      <w:r w:rsidRPr="002A4D46">
        <w:rPr>
          <w:szCs w:val="24"/>
        </w:rPr>
        <w:t xml:space="preserve">Privacy Professionals have sufficient resources and independent authority to perform their role.  </w:t>
      </w:r>
    </w:p>
    <w:p w14:paraId="7AA04662" w14:textId="77777777" w:rsidR="00CB294E" w:rsidRPr="006D01FA" w:rsidRDefault="00CB294E" w:rsidP="00CB294E">
      <w:pPr>
        <w:pStyle w:val="ListParagraph"/>
        <w:numPr>
          <w:ilvl w:val="0"/>
          <w:numId w:val="14"/>
        </w:numPr>
        <w:spacing w:after="240"/>
        <w:ind w:left="1077" w:hanging="357"/>
        <w:contextualSpacing w:val="0"/>
        <w:jc w:val="both"/>
        <w:rPr>
          <w:szCs w:val="24"/>
        </w:rPr>
      </w:pPr>
      <w:r w:rsidRPr="006D01FA">
        <w:rPr>
          <w:i/>
          <w:szCs w:val="24"/>
        </w:rPr>
        <w:t>Data Protection Officers (“DPOs”)</w:t>
      </w:r>
      <w:r w:rsidRPr="006D01FA">
        <w:rPr>
          <w:szCs w:val="24"/>
        </w:rPr>
        <w:t xml:space="preserve">:  the role of the DPO is defined by applicable law.  DPOs are appointed where required by applicable law.  </w:t>
      </w:r>
      <w:r>
        <w:rPr>
          <w:szCs w:val="24"/>
        </w:rPr>
        <w:t>DPOs coordinate on a regular basis with the</w:t>
      </w:r>
      <w:r>
        <w:t xml:space="preserve"> </w:t>
      </w:r>
      <w:r>
        <w:rPr>
          <w:szCs w:val="24"/>
        </w:rPr>
        <w:t>Otis</w:t>
      </w:r>
      <w:r w:rsidRPr="001764EE">
        <w:rPr>
          <w:szCs w:val="24"/>
        </w:rPr>
        <w:t xml:space="preserve"> </w:t>
      </w:r>
      <w:r>
        <w:rPr>
          <w:szCs w:val="24"/>
        </w:rPr>
        <w:t xml:space="preserve">Privacy Lead. </w:t>
      </w:r>
    </w:p>
    <w:p w14:paraId="71B90C1E" w14:textId="77777777" w:rsidR="00CB294E" w:rsidRDefault="00CB294E" w:rsidP="00CB294E">
      <w:pPr>
        <w:pStyle w:val="ListParagraph"/>
        <w:numPr>
          <w:ilvl w:val="0"/>
          <w:numId w:val="14"/>
        </w:numPr>
        <w:spacing w:after="240"/>
        <w:ind w:left="1077" w:hanging="357"/>
        <w:contextualSpacing w:val="0"/>
        <w:jc w:val="both"/>
        <w:rPr>
          <w:szCs w:val="24"/>
        </w:rPr>
      </w:pPr>
      <w:r>
        <w:rPr>
          <w:i/>
          <w:szCs w:val="24"/>
        </w:rPr>
        <w:t>Otis Privacy Council</w:t>
      </w:r>
      <w:r w:rsidRPr="00890D08">
        <w:rPr>
          <w:i/>
          <w:szCs w:val="24"/>
        </w:rPr>
        <w:t xml:space="preserve"> (“</w:t>
      </w:r>
      <w:r>
        <w:rPr>
          <w:i/>
          <w:szCs w:val="24"/>
        </w:rPr>
        <w:t>OPC</w:t>
      </w:r>
      <w:r w:rsidRPr="00890D08">
        <w:rPr>
          <w:i/>
          <w:szCs w:val="24"/>
        </w:rPr>
        <w:t>”)</w:t>
      </w:r>
      <w:r>
        <w:rPr>
          <w:szCs w:val="24"/>
        </w:rPr>
        <w:t>: the OPC</w:t>
      </w:r>
      <w:r w:rsidRPr="003A4D52">
        <w:rPr>
          <w:szCs w:val="24"/>
        </w:rPr>
        <w:t xml:space="preserve"> will be responsible for general oversight of </w:t>
      </w:r>
      <w:r>
        <w:rPr>
          <w:szCs w:val="24"/>
        </w:rPr>
        <w:t>Otis</w:t>
      </w:r>
      <w:r w:rsidRPr="003A4D52">
        <w:rPr>
          <w:szCs w:val="24"/>
        </w:rPr>
        <w:t>’s privacy compliance program</w:t>
      </w:r>
      <w:r>
        <w:rPr>
          <w:szCs w:val="24"/>
        </w:rPr>
        <w:t>, including the implementation of the BCRs</w:t>
      </w:r>
      <w:r w:rsidRPr="003A4D52">
        <w:rPr>
          <w:szCs w:val="24"/>
        </w:rPr>
        <w:t xml:space="preserve">.  The </w:t>
      </w:r>
      <w:r>
        <w:rPr>
          <w:szCs w:val="24"/>
        </w:rPr>
        <w:t>OPC</w:t>
      </w:r>
      <w:r w:rsidRPr="003A4D52">
        <w:rPr>
          <w:szCs w:val="24"/>
        </w:rPr>
        <w:t xml:space="preserve"> will contain </w:t>
      </w:r>
      <w:r>
        <w:rPr>
          <w:szCs w:val="24"/>
        </w:rPr>
        <w:t xml:space="preserve">the Privacy Professionals, representing their respective Business Unit, as well </w:t>
      </w:r>
      <w:proofErr w:type="gramStart"/>
      <w:r>
        <w:rPr>
          <w:szCs w:val="24"/>
        </w:rPr>
        <w:t xml:space="preserve">as  </w:t>
      </w:r>
      <w:r>
        <w:rPr>
          <w:szCs w:val="24"/>
        </w:rPr>
        <w:lastRenderedPageBreak/>
        <w:t>representatives</w:t>
      </w:r>
      <w:proofErr w:type="gramEnd"/>
      <w:r w:rsidRPr="003A4D52">
        <w:rPr>
          <w:szCs w:val="24"/>
        </w:rPr>
        <w:t xml:space="preserve"> from Human Resources (“HR”), Information Technology (“IT”), International Trade Compliance (“ITC”), Environmental, Health &amp; Safety (“EH&amp;S”), Finance, Supply Management</w:t>
      </w:r>
      <w:r>
        <w:rPr>
          <w:szCs w:val="24"/>
        </w:rPr>
        <w:t>, and Otis Lead Entity</w:t>
      </w:r>
      <w:r w:rsidRPr="003A4D52">
        <w:rPr>
          <w:szCs w:val="24"/>
        </w:rPr>
        <w:t xml:space="preserve">.  Other members may be added either temporarily or permanently, as needed. </w:t>
      </w:r>
      <w:r>
        <w:rPr>
          <w:szCs w:val="24"/>
        </w:rPr>
        <w:t xml:space="preserve"> The OPC, in cooperation with</w:t>
      </w:r>
      <w:r>
        <w:t xml:space="preserve"> the </w:t>
      </w:r>
      <w:r>
        <w:rPr>
          <w:szCs w:val="24"/>
        </w:rPr>
        <w:t>Otis</w:t>
      </w:r>
      <w:r w:rsidRPr="001764EE">
        <w:rPr>
          <w:szCs w:val="24"/>
        </w:rPr>
        <w:t xml:space="preserve"> </w:t>
      </w:r>
      <w:r>
        <w:rPr>
          <w:szCs w:val="24"/>
        </w:rPr>
        <w:t xml:space="preserve">Privacy Lead and the Privacy Office, develops and ensures global implementation of compliance plans to address the findings of the assurance and audit teams.  </w:t>
      </w:r>
    </w:p>
    <w:p w14:paraId="6312D81A" w14:textId="6C9C4E7B" w:rsidR="00CB294E" w:rsidRDefault="00E553C9" w:rsidP="00CB294E">
      <w:pPr>
        <w:pStyle w:val="ListParagraph"/>
        <w:numPr>
          <w:ilvl w:val="0"/>
          <w:numId w:val="14"/>
        </w:numPr>
        <w:spacing w:after="240"/>
        <w:ind w:left="1077" w:hanging="357"/>
        <w:contextualSpacing w:val="0"/>
        <w:jc w:val="both"/>
        <w:rPr>
          <w:szCs w:val="24"/>
        </w:rPr>
      </w:pPr>
      <w:r>
        <w:rPr>
          <w:i/>
          <w:szCs w:val="24"/>
        </w:rPr>
        <w:t>Global Head of Data Privacy</w:t>
      </w:r>
      <w:r w:rsidR="00CB294E">
        <w:rPr>
          <w:i/>
          <w:szCs w:val="24"/>
        </w:rPr>
        <w:t xml:space="preserve"> </w:t>
      </w:r>
      <w:r w:rsidR="00CB294E" w:rsidRPr="00890D08">
        <w:rPr>
          <w:i/>
          <w:szCs w:val="24"/>
        </w:rPr>
        <w:t>(</w:t>
      </w:r>
      <w:r w:rsidR="00CB294E">
        <w:rPr>
          <w:i/>
          <w:szCs w:val="24"/>
        </w:rPr>
        <w:t>Privacy Lead</w:t>
      </w:r>
      <w:r w:rsidR="00CB294E" w:rsidRPr="00890D08">
        <w:rPr>
          <w:i/>
          <w:szCs w:val="24"/>
        </w:rPr>
        <w:t>)</w:t>
      </w:r>
      <w:r w:rsidR="00CB294E" w:rsidRPr="0042608A">
        <w:rPr>
          <w:szCs w:val="24"/>
        </w:rPr>
        <w:t xml:space="preserve">: </w:t>
      </w:r>
      <w:r w:rsidR="00CB294E">
        <w:rPr>
          <w:szCs w:val="24"/>
        </w:rPr>
        <w:t>the Privacy Lead, in cooperation with the Privacy Professionals, will deploy the</w:t>
      </w:r>
      <w:r w:rsidR="00CB294E" w:rsidRPr="0042608A">
        <w:rPr>
          <w:szCs w:val="24"/>
        </w:rPr>
        <w:t xml:space="preserve"> </w:t>
      </w:r>
      <w:r w:rsidR="00CB294E">
        <w:rPr>
          <w:szCs w:val="24"/>
        </w:rPr>
        <w:t xml:space="preserve">BCRs </w:t>
      </w:r>
      <w:r w:rsidR="00CB294E" w:rsidRPr="0042608A">
        <w:rPr>
          <w:szCs w:val="24"/>
        </w:rPr>
        <w:t xml:space="preserve">and ensure that </w:t>
      </w:r>
      <w:r w:rsidR="00CB294E">
        <w:rPr>
          <w:szCs w:val="24"/>
        </w:rPr>
        <w:t>they are</w:t>
      </w:r>
      <w:r w:rsidR="00CB294E" w:rsidRPr="0042608A">
        <w:rPr>
          <w:szCs w:val="24"/>
        </w:rPr>
        <w:t xml:space="preserve"> effectively and efficiently implemented.</w:t>
      </w:r>
      <w:r w:rsidR="00CB294E">
        <w:rPr>
          <w:szCs w:val="24"/>
        </w:rPr>
        <w:t xml:space="preserve">  </w:t>
      </w:r>
      <w:r w:rsidR="00CB294E" w:rsidRPr="0042608A">
        <w:rPr>
          <w:szCs w:val="24"/>
        </w:rPr>
        <w:t xml:space="preserve">The </w:t>
      </w:r>
      <w:r w:rsidR="00CB294E">
        <w:rPr>
          <w:szCs w:val="24"/>
        </w:rPr>
        <w:t>Privacy Lead</w:t>
      </w:r>
      <w:r w:rsidR="00CB294E" w:rsidRPr="0042608A">
        <w:rPr>
          <w:szCs w:val="24"/>
        </w:rPr>
        <w:t xml:space="preserve"> will also be responsible for training and awareness campaigns on data privacy and for supporting the Privacy Professionals and ensuring that they are trained, while promoting the existence and purpose of data privacy requirements in addition to basic requirements for the protecti</w:t>
      </w:r>
      <w:r w:rsidR="00CB294E">
        <w:rPr>
          <w:szCs w:val="24"/>
        </w:rPr>
        <w:t>on of proprietary information.  The Privacy Lead will provide direction to and lead the Otis Privacy Council.  The Privacy Lead will serve as the Privacy Professional for the Corporate Office</w:t>
      </w:r>
      <w:r w:rsidR="008A577A">
        <w:rPr>
          <w:szCs w:val="24"/>
        </w:rPr>
        <w:t xml:space="preserve"> and ha</w:t>
      </w:r>
      <w:r w:rsidR="00C22014">
        <w:rPr>
          <w:szCs w:val="24"/>
        </w:rPr>
        <w:t>s</w:t>
      </w:r>
      <w:r w:rsidR="008A577A">
        <w:rPr>
          <w:szCs w:val="24"/>
        </w:rPr>
        <w:t xml:space="preserve"> access to</w:t>
      </w:r>
      <w:r w:rsidR="00C22014">
        <w:rPr>
          <w:szCs w:val="24"/>
        </w:rPr>
        <w:t xml:space="preserve"> and report</w:t>
      </w:r>
      <w:r w:rsidR="003557D3">
        <w:rPr>
          <w:szCs w:val="24"/>
        </w:rPr>
        <w:t>s</w:t>
      </w:r>
      <w:r w:rsidR="00C22014">
        <w:rPr>
          <w:szCs w:val="24"/>
        </w:rPr>
        <w:t xml:space="preserve"> to</w:t>
      </w:r>
      <w:r w:rsidR="0014085A">
        <w:rPr>
          <w:szCs w:val="24"/>
        </w:rPr>
        <w:t xml:space="preserve"> the highest level of management (</w:t>
      </w:r>
      <w:r w:rsidR="00BA157C" w:rsidRPr="00BA157C">
        <w:rPr>
          <w:i/>
          <w:iCs/>
          <w:szCs w:val="24"/>
        </w:rPr>
        <w:t>i.e.</w:t>
      </w:r>
      <w:r w:rsidR="00BA157C">
        <w:rPr>
          <w:szCs w:val="24"/>
        </w:rPr>
        <w:t>,</w:t>
      </w:r>
      <w:r w:rsidR="008A577A">
        <w:rPr>
          <w:szCs w:val="24"/>
        </w:rPr>
        <w:t xml:space="preserve"> the Board of Directors</w:t>
      </w:r>
      <w:r w:rsidR="0014085A">
        <w:rPr>
          <w:szCs w:val="24"/>
        </w:rPr>
        <w:t xml:space="preserve">), and </w:t>
      </w:r>
      <w:r w:rsidR="0014085A" w:rsidRPr="0014085A">
        <w:rPr>
          <w:szCs w:val="24"/>
        </w:rPr>
        <w:t>shall have support from the highest level of management</w:t>
      </w:r>
      <w:r w:rsidR="00137EEE" w:rsidRPr="00137EEE">
        <w:rPr>
          <w:szCs w:val="24"/>
        </w:rPr>
        <w:t>.</w:t>
      </w:r>
    </w:p>
    <w:p w14:paraId="64F94B5D" w14:textId="66C3ED37" w:rsidR="00CB294E" w:rsidRDefault="00CB294E" w:rsidP="00CB294E">
      <w:pPr>
        <w:pStyle w:val="ListParagraph"/>
        <w:numPr>
          <w:ilvl w:val="0"/>
          <w:numId w:val="14"/>
        </w:numPr>
        <w:spacing w:after="240"/>
        <w:ind w:left="1077" w:hanging="357"/>
        <w:contextualSpacing w:val="0"/>
        <w:jc w:val="both"/>
        <w:rPr>
          <w:szCs w:val="24"/>
        </w:rPr>
      </w:pPr>
      <w:r>
        <w:rPr>
          <w:i/>
          <w:szCs w:val="24"/>
        </w:rPr>
        <w:t>Privacy Office</w:t>
      </w:r>
      <w:r w:rsidRPr="002923B4">
        <w:rPr>
          <w:szCs w:val="24"/>
        </w:rPr>
        <w:t xml:space="preserve">:  </w:t>
      </w:r>
      <w:proofErr w:type="gramStart"/>
      <w:r>
        <w:rPr>
          <w:szCs w:val="24"/>
        </w:rPr>
        <w:t>the</w:t>
      </w:r>
      <w:proofErr w:type="gramEnd"/>
      <w:r>
        <w:rPr>
          <w:szCs w:val="24"/>
        </w:rPr>
        <w:t xml:space="preserve"> Privacy Office consists of the Privacy Lead, the Privacy Professionals, and any appointed Data Protection Officers, as well as any additional personnel appointed by the Operating Businesses or the Corporate Office.  The Privacy Office participates on the OPC, responds </w:t>
      </w:r>
      <w:proofErr w:type="gramStart"/>
      <w:r>
        <w:rPr>
          <w:szCs w:val="24"/>
        </w:rPr>
        <w:t>to</w:t>
      </w:r>
      <w:proofErr w:type="gramEnd"/>
      <w:r>
        <w:rPr>
          <w:szCs w:val="24"/>
        </w:rPr>
        <w:t xml:space="preserve"> and resolves any comments or complaints that come into the Privacy Office, and assists the Ethics </w:t>
      </w:r>
      <w:r w:rsidR="00DA1DC3">
        <w:rPr>
          <w:szCs w:val="24"/>
        </w:rPr>
        <w:t>and Compliance Officers</w:t>
      </w:r>
      <w:r>
        <w:rPr>
          <w:szCs w:val="24"/>
        </w:rPr>
        <w:t xml:space="preserve"> in responding to and resolving any comments or complaints that are submitted to the Ethics </w:t>
      </w:r>
      <w:r w:rsidR="00DA1DC3">
        <w:rPr>
          <w:szCs w:val="24"/>
        </w:rPr>
        <w:t>and Compliance Officer</w:t>
      </w:r>
      <w:r>
        <w:rPr>
          <w:szCs w:val="24"/>
        </w:rPr>
        <w:t xml:space="preserve"> team.   </w:t>
      </w:r>
    </w:p>
    <w:p w14:paraId="4ACD1A88" w14:textId="3218D153" w:rsidR="00CB294E" w:rsidRPr="00CE5D2C" w:rsidRDefault="00CB294E" w:rsidP="00CB294E">
      <w:pPr>
        <w:pStyle w:val="ListParagraph"/>
        <w:numPr>
          <w:ilvl w:val="0"/>
          <w:numId w:val="14"/>
        </w:numPr>
        <w:spacing w:after="240"/>
        <w:ind w:left="1077" w:hanging="357"/>
        <w:contextualSpacing w:val="0"/>
        <w:jc w:val="both"/>
        <w:rPr>
          <w:szCs w:val="24"/>
        </w:rPr>
      </w:pPr>
      <w:r>
        <w:rPr>
          <w:i/>
          <w:szCs w:val="24"/>
        </w:rPr>
        <w:t xml:space="preserve">Otis </w:t>
      </w:r>
      <w:proofErr w:type="gramStart"/>
      <w:r>
        <w:rPr>
          <w:i/>
          <w:szCs w:val="24"/>
        </w:rPr>
        <w:t>Lead</w:t>
      </w:r>
      <w:proofErr w:type="gramEnd"/>
      <w:r>
        <w:rPr>
          <w:i/>
          <w:szCs w:val="24"/>
        </w:rPr>
        <w:t xml:space="preserve"> Entity</w:t>
      </w:r>
      <w:r>
        <w:rPr>
          <w:szCs w:val="24"/>
        </w:rPr>
        <w:t xml:space="preserve">: </w:t>
      </w:r>
      <w:r w:rsidR="003654FF">
        <w:rPr>
          <w:szCs w:val="24"/>
        </w:rPr>
        <w:t>the</w:t>
      </w:r>
      <w:r>
        <w:rPr>
          <w:szCs w:val="24"/>
        </w:rPr>
        <w:t xml:space="preserve"> Otis Lead Entity will participate on the OPC through its Privacy Professional or DPO.  In case of evidence of violations of the BCRs, the OPC or the Privacy Lead</w:t>
      </w:r>
      <w:r w:rsidRPr="00F143AE">
        <w:rPr>
          <w:szCs w:val="24"/>
        </w:rPr>
        <w:t xml:space="preserve"> </w:t>
      </w:r>
      <w:r>
        <w:rPr>
          <w:szCs w:val="24"/>
        </w:rPr>
        <w:t>will inform Otis Lead Entity and, in coordination with Otis Lead Entity, work with the Corporate Office and/or the relevant Operating Business and its Privacy Professional to implement appropriate remediation steps.</w:t>
      </w:r>
    </w:p>
    <w:p w14:paraId="397FB4E4" w14:textId="633C8204" w:rsidR="00CB294E" w:rsidRDefault="00CB294E" w:rsidP="00CB294E">
      <w:pPr>
        <w:pStyle w:val="ListParagraph"/>
        <w:numPr>
          <w:ilvl w:val="1"/>
          <w:numId w:val="3"/>
        </w:numPr>
        <w:spacing w:after="240"/>
        <w:contextualSpacing w:val="0"/>
        <w:jc w:val="both"/>
        <w:rPr>
          <w:szCs w:val="24"/>
        </w:rPr>
      </w:pPr>
      <w:r w:rsidRPr="003A4D52">
        <w:rPr>
          <w:b/>
          <w:szCs w:val="24"/>
        </w:rPr>
        <w:t>Training</w:t>
      </w:r>
      <w:r w:rsidRPr="00BB3080">
        <w:rPr>
          <w:b/>
          <w:szCs w:val="24"/>
        </w:rPr>
        <w:t>:</w:t>
      </w:r>
      <w:r w:rsidRPr="003A4D52">
        <w:rPr>
          <w:szCs w:val="24"/>
        </w:rPr>
        <w:t xml:space="preserve">  </w:t>
      </w:r>
      <w:r>
        <w:rPr>
          <w:szCs w:val="24"/>
        </w:rPr>
        <w:t>Otis</w:t>
      </w:r>
      <w:r w:rsidRPr="003A4D52">
        <w:rPr>
          <w:szCs w:val="24"/>
        </w:rPr>
        <w:t xml:space="preserve"> will ensure that </w:t>
      </w:r>
      <w:r>
        <w:rPr>
          <w:szCs w:val="24"/>
        </w:rPr>
        <w:t>the following categories of Personnel</w:t>
      </w:r>
      <w:r w:rsidRPr="003A4D52">
        <w:rPr>
          <w:szCs w:val="24"/>
        </w:rPr>
        <w:t xml:space="preserve"> receive annual training on data privacy</w:t>
      </w:r>
      <w:r w:rsidR="0096570F" w:rsidRPr="0096570F">
        <w:rPr>
          <w:szCs w:val="24"/>
        </w:rPr>
        <w:t xml:space="preserve"> (including </w:t>
      </w:r>
      <w:r w:rsidR="001A1428">
        <w:rPr>
          <w:szCs w:val="24"/>
        </w:rPr>
        <w:t>relevant</w:t>
      </w:r>
      <w:r w:rsidR="009258EE">
        <w:rPr>
          <w:szCs w:val="24"/>
        </w:rPr>
        <w:t xml:space="preserve"> aspects</w:t>
      </w:r>
      <w:r w:rsidR="00201AD1">
        <w:rPr>
          <w:szCs w:val="24"/>
        </w:rPr>
        <w:t xml:space="preserve"> of </w:t>
      </w:r>
      <w:r w:rsidR="0096570F" w:rsidRPr="0096570F">
        <w:rPr>
          <w:szCs w:val="24"/>
        </w:rPr>
        <w:t>these BCRs)</w:t>
      </w:r>
      <w:r>
        <w:rPr>
          <w:szCs w:val="24"/>
        </w:rPr>
        <w:t xml:space="preserve">, </w:t>
      </w:r>
      <w:r w:rsidRPr="003A4D52">
        <w:rPr>
          <w:szCs w:val="24"/>
        </w:rPr>
        <w:t>security</w:t>
      </w:r>
      <w:r>
        <w:rPr>
          <w:szCs w:val="24"/>
        </w:rPr>
        <w:t>, and/or anti-spam regulations:</w:t>
      </w:r>
    </w:p>
    <w:p w14:paraId="734B4E5D" w14:textId="057054F0" w:rsidR="00CB294E" w:rsidRDefault="00CB294E" w:rsidP="00CB294E">
      <w:pPr>
        <w:pStyle w:val="ListParagraph"/>
        <w:numPr>
          <w:ilvl w:val="0"/>
          <w:numId w:val="7"/>
        </w:numPr>
        <w:contextualSpacing w:val="0"/>
        <w:jc w:val="both"/>
        <w:rPr>
          <w:szCs w:val="24"/>
        </w:rPr>
      </w:pPr>
      <w:r>
        <w:rPr>
          <w:szCs w:val="24"/>
        </w:rPr>
        <w:t xml:space="preserve">Ethics </w:t>
      </w:r>
      <w:r w:rsidR="006630B4">
        <w:rPr>
          <w:szCs w:val="24"/>
        </w:rPr>
        <w:t xml:space="preserve">and Compliance </w:t>
      </w:r>
      <w:proofErr w:type="gramStart"/>
      <w:r w:rsidR="006630B4">
        <w:rPr>
          <w:szCs w:val="24"/>
        </w:rPr>
        <w:t>Officers</w:t>
      </w:r>
      <w:r>
        <w:rPr>
          <w:szCs w:val="24"/>
        </w:rPr>
        <w:t>;</w:t>
      </w:r>
      <w:proofErr w:type="gramEnd"/>
    </w:p>
    <w:p w14:paraId="2B0A4730" w14:textId="77777777" w:rsidR="00CB294E" w:rsidRDefault="00CB294E" w:rsidP="00CB294E">
      <w:pPr>
        <w:pStyle w:val="ListParagraph"/>
        <w:numPr>
          <w:ilvl w:val="0"/>
          <w:numId w:val="7"/>
        </w:numPr>
        <w:contextualSpacing w:val="0"/>
        <w:jc w:val="both"/>
        <w:rPr>
          <w:szCs w:val="24"/>
        </w:rPr>
      </w:pPr>
      <w:r w:rsidRPr="009E5E70">
        <w:rPr>
          <w:szCs w:val="24"/>
        </w:rPr>
        <w:t xml:space="preserve">Privacy </w:t>
      </w:r>
      <w:proofErr w:type="gramStart"/>
      <w:r w:rsidRPr="009E5E70">
        <w:rPr>
          <w:szCs w:val="24"/>
        </w:rPr>
        <w:t>Professionals;</w:t>
      </w:r>
      <w:proofErr w:type="gramEnd"/>
    </w:p>
    <w:p w14:paraId="4459CA96" w14:textId="199E23EE" w:rsidR="00CB294E" w:rsidRDefault="00CB294E" w:rsidP="00522468">
      <w:pPr>
        <w:pStyle w:val="ListParagraph"/>
        <w:numPr>
          <w:ilvl w:val="0"/>
          <w:numId w:val="7"/>
        </w:numPr>
        <w:contextualSpacing w:val="0"/>
        <w:jc w:val="both"/>
        <w:rPr>
          <w:szCs w:val="24"/>
        </w:rPr>
      </w:pPr>
      <w:r>
        <w:rPr>
          <w:szCs w:val="24"/>
        </w:rPr>
        <w:t xml:space="preserve">Personnel </w:t>
      </w:r>
      <w:r w:rsidR="00522468" w:rsidRPr="00522468">
        <w:rPr>
          <w:szCs w:val="24"/>
        </w:rPr>
        <w:t xml:space="preserve">who have </w:t>
      </w:r>
      <w:r w:rsidR="00522468">
        <w:rPr>
          <w:szCs w:val="24"/>
        </w:rPr>
        <w:t>permanent or regular access to Personal Information</w:t>
      </w:r>
      <w:r w:rsidR="00522468" w:rsidRPr="00522468">
        <w:rPr>
          <w:szCs w:val="24"/>
        </w:rPr>
        <w:t xml:space="preserve"> and </w:t>
      </w:r>
      <w:r>
        <w:rPr>
          <w:szCs w:val="24"/>
        </w:rPr>
        <w:t>handl</w:t>
      </w:r>
      <w:r w:rsidR="00522468">
        <w:rPr>
          <w:szCs w:val="24"/>
        </w:rPr>
        <w:t>e</w:t>
      </w:r>
      <w:r w:rsidRPr="009E5E70">
        <w:rPr>
          <w:szCs w:val="24"/>
        </w:rPr>
        <w:t xml:space="preserve"> Individuals’ Personal Information as an integral part of their responsibilities</w:t>
      </w:r>
      <w:r>
        <w:rPr>
          <w:szCs w:val="24"/>
        </w:rPr>
        <w:t>; and</w:t>
      </w:r>
    </w:p>
    <w:p w14:paraId="43BDC7A4" w14:textId="77777777" w:rsidR="00CB294E" w:rsidRDefault="00CB294E" w:rsidP="00CB294E">
      <w:pPr>
        <w:pStyle w:val="ListParagraph"/>
        <w:numPr>
          <w:ilvl w:val="0"/>
          <w:numId w:val="7"/>
        </w:numPr>
        <w:contextualSpacing w:val="0"/>
        <w:jc w:val="both"/>
        <w:rPr>
          <w:szCs w:val="24"/>
        </w:rPr>
      </w:pPr>
      <w:r>
        <w:rPr>
          <w:szCs w:val="24"/>
        </w:rPr>
        <w:t>Personnel</w:t>
      </w:r>
      <w:r w:rsidRPr="009E5E70">
        <w:rPr>
          <w:szCs w:val="24"/>
        </w:rPr>
        <w:t xml:space="preserve"> involved in the development of tools used to </w:t>
      </w:r>
      <w:r>
        <w:rPr>
          <w:szCs w:val="24"/>
        </w:rPr>
        <w:t>P</w:t>
      </w:r>
      <w:r w:rsidRPr="009E5E70">
        <w:rPr>
          <w:szCs w:val="24"/>
        </w:rPr>
        <w:t>rocess Personal Information</w:t>
      </w:r>
      <w:r>
        <w:rPr>
          <w:szCs w:val="24"/>
        </w:rPr>
        <w:t>.</w:t>
      </w:r>
    </w:p>
    <w:p w14:paraId="62A0AEAD" w14:textId="77777777" w:rsidR="00CB294E" w:rsidRPr="009E5E70" w:rsidRDefault="00CB294E" w:rsidP="00CB294E">
      <w:pPr>
        <w:pStyle w:val="ListParagraph"/>
        <w:ind w:left="2160"/>
        <w:contextualSpacing w:val="0"/>
        <w:jc w:val="both"/>
        <w:rPr>
          <w:szCs w:val="24"/>
        </w:rPr>
      </w:pPr>
    </w:p>
    <w:p w14:paraId="495A035B" w14:textId="437BC3FD" w:rsidR="00CB294E" w:rsidRPr="003A4D52" w:rsidRDefault="00CB294E" w:rsidP="00CB294E">
      <w:pPr>
        <w:pStyle w:val="ListParagraph"/>
        <w:numPr>
          <w:ilvl w:val="1"/>
          <w:numId w:val="3"/>
        </w:numPr>
        <w:spacing w:after="240"/>
        <w:contextualSpacing w:val="0"/>
        <w:jc w:val="both"/>
        <w:rPr>
          <w:szCs w:val="24"/>
        </w:rPr>
      </w:pPr>
      <w:r w:rsidRPr="003A4D52">
        <w:rPr>
          <w:b/>
          <w:szCs w:val="24"/>
        </w:rPr>
        <w:t>Monitor and Audit:</w:t>
      </w:r>
      <w:r w:rsidRPr="003A4D52">
        <w:rPr>
          <w:szCs w:val="24"/>
        </w:rPr>
        <w:t xml:space="preserve">  The </w:t>
      </w:r>
      <w:r>
        <w:rPr>
          <w:szCs w:val="24"/>
        </w:rPr>
        <w:t>Otis</w:t>
      </w:r>
      <w:r w:rsidRPr="003A4D52">
        <w:rPr>
          <w:szCs w:val="24"/>
        </w:rPr>
        <w:t xml:space="preserve"> </w:t>
      </w:r>
      <w:r>
        <w:rPr>
          <w:szCs w:val="24"/>
        </w:rPr>
        <w:t>Vice President, Internal Audit</w:t>
      </w:r>
      <w:r w:rsidRPr="003A4D52">
        <w:rPr>
          <w:szCs w:val="24"/>
        </w:rPr>
        <w:t xml:space="preserve">, </w:t>
      </w:r>
      <w:r>
        <w:rPr>
          <w:szCs w:val="24"/>
        </w:rPr>
        <w:t xml:space="preserve">supervising the internal audit program, </w:t>
      </w:r>
      <w:r w:rsidRPr="003A4D52">
        <w:rPr>
          <w:szCs w:val="24"/>
        </w:rPr>
        <w:t xml:space="preserve">will administer assurance and audit programs </w:t>
      </w:r>
      <w:r w:rsidR="00264FC3">
        <w:rPr>
          <w:szCs w:val="24"/>
        </w:rPr>
        <w:t xml:space="preserve">on at least a quarterly basis </w:t>
      </w:r>
      <w:r w:rsidRPr="003A4D52">
        <w:rPr>
          <w:szCs w:val="24"/>
        </w:rPr>
        <w:t xml:space="preserve">to evaluate </w:t>
      </w:r>
      <w:r w:rsidRPr="003A4D52">
        <w:rPr>
          <w:szCs w:val="24"/>
        </w:rPr>
        <w:lastRenderedPageBreak/>
        <w:t xml:space="preserve">compliance with </w:t>
      </w:r>
      <w:r w:rsidR="00137EEE">
        <w:rPr>
          <w:szCs w:val="24"/>
        </w:rPr>
        <w:t xml:space="preserve">all aspects of </w:t>
      </w:r>
      <w:r w:rsidRPr="003A4D52">
        <w:rPr>
          <w:szCs w:val="24"/>
        </w:rPr>
        <w:t>these BCRs</w:t>
      </w:r>
      <w:r w:rsidR="00264FC3">
        <w:rPr>
          <w:szCs w:val="24"/>
        </w:rPr>
        <w:t>,</w:t>
      </w:r>
      <w:r>
        <w:rPr>
          <w:szCs w:val="24"/>
        </w:rPr>
        <w:t xml:space="preserve"> and </w:t>
      </w:r>
      <w:r w:rsidR="00137EEE">
        <w:rPr>
          <w:szCs w:val="24"/>
        </w:rPr>
        <w:t xml:space="preserve">will </w:t>
      </w:r>
      <w:r>
        <w:rPr>
          <w:szCs w:val="24"/>
        </w:rPr>
        <w:t>follow up with the Operating Businesses to ensure</w:t>
      </w:r>
      <w:r w:rsidRPr="00A94A09">
        <w:rPr>
          <w:szCs w:val="24"/>
        </w:rPr>
        <w:t xml:space="preserve"> that corrective measures are taken</w:t>
      </w:r>
      <w:r w:rsidRPr="003A4D52">
        <w:rPr>
          <w:szCs w:val="24"/>
        </w:rPr>
        <w:t xml:space="preserve">.  </w:t>
      </w:r>
      <w:r>
        <w:rPr>
          <w:szCs w:val="24"/>
        </w:rPr>
        <w:t xml:space="preserve">The Otis Vice President, Internal Audit, with the assistance of the internal audit staff, the Privacy Lead, and the Operating Businesses, will determine the appropriate scope </w:t>
      </w:r>
      <w:r w:rsidR="007D3EAC">
        <w:rPr>
          <w:szCs w:val="24"/>
        </w:rPr>
        <w:t xml:space="preserve">and regularity </w:t>
      </w:r>
      <w:r>
        <w:rPr>
          <w:szCs w:val="24"/>
        </w:rPr>
        <w:t xml:space="preserve">of the audit program for BCRs </w:t>
      </w:r>
      <w:r w:rsidR="007D3EAC">
        <w:rPr>
          <w:szCs w:val="24"/>
        </w:rPr>
        <w:t xml:space="preserve">(including ad-hoc audits, as necessary) </w:t>
      </w:r>
      <w:r>
        <w:rPr>
          <w:szCs w:val="24"/>
        </w:rPr>
        <w:t>to address systems and processes that must adhere to these BCRs.</w:t>
      </w:r>
    </w:p>
    <w:p w14:paraId="1D3F921A" w14:textId="0B34F9A0" w:rsidR="00CB294E" w:rsidRDefault="00CB294E" w:rsidP="00CB294E">
      <w:pPr>
        <w:pStyle w:val="ListParagraph"/>
        <w:spacing w:after="240"/>
        <w:contextualSpacing w:val="0"/>
        <w:jc w:val="both"/>
        <w:rPr>
          <w:szCs w:val="24"/>
        </w:rPr>
      </w:pPr>
      <w:r>
        <w:rPr>
          <w:szCs w:val="24"/>
        </w:rPr>
        <w:t>R</w:t>
      </w:r>
      <w:r w:rsidRPr="003A4D52">
        <w:rPr>
          <w:szCs w:val="24"/>
        </w:rPr>
        <w:t xml:space="preserve">esults </w:t>
      </w:r>
      <w:r>
        <w:rPr>
          <w:szCs w:val="24"/>
        </w:rPr>
        <w:t xml:space="preserve">of the BCRs compliance audits </w:t>
      </w:r>
      <w:r w:rsidRPr="003A4D52">
        <w:rPr>
          <w:szCs w:val="24"/>
        </w:rPr>
        <w:t>will be communicated to</w:t>
      </w:r>
      <w:r>
        <w:rPr>
          <w:szCs w:val="24"/>
        </w:rPr>
        <w:t xml:space="preserve"> the</w:t>
      </w:r>
      <w:r w:rsidRPr="003A4D52">
        <w:rPr>
          <w:szCs w:val="24"/>
        </w:rPr>
        <w:t xml:space="preserve"> </w:t>
      </w:r>
      <w:r>
        <w:rPr>
          <w:szCs w:val="24"/>
        </w:rPr>
        <w:t>Privacy Lead, who, in turn, will inform the Otis</w:t>
      </w:r>
      <w:r w:rsidRPr="003A4D52">
        <w:rPr>
          <w:szCs w:val="24"/>
        </w:rPr>
        <w:t xml:space="preserve"> Vice President, General Counsel</w:t>
      </w:r>
      <w:r>
        <w:rPr>
          <w:szCs w:val="24"/>
        </w:rPr>
        <w:t>,</w:t>
      </w:r>
      <w:r w:rsidRPr="003A4D52">
        <w:rPr>
          <w:szCs w:val="24"/>
        </w:rPr>
        <w:t xml:space="preserve"> </w:t>
      </w:r>
      <w:r>
        <w:rPr>
          <w:szCs w:val="24"/>
        </w:rPr>
        <w:t>Otis Lead Entity</w:t>
      </w:r>
      <w:r w:rsidRPr="003A4D52">
        <w:rPr>
          <w:szCs w:val="24"/>
        </w:rPr>
        <w:t xml:space="preserve">, </w:t>
      </w:r>
      <w:r>
        <w:rPr>
          <w:szCs w:val="24"/>
        </w:rPr>
        <w:t xml:space="preserve">and </w:t>
      </w:r>
      <w:r w:rsidRPr="003A4D52">
        <w:rPr>
          <w:szCs w:val="24"/>
        </w:rPr>
        <w:t xml:space="preserve">the </w:t>
      </w:r>
      <w:r>
        <w:rPr>
          <w:szCs w:val="24"/>
        </w:rPr>
        <w:t>Otis Privacy Council</w:t>
      </w:r>
      <w:r w:rsidRPr="003A4D52">
        <w:rPr>
          <w:szCs w:val="24"/>
        </w:rPr>
        <w:t xml:space="preserve">. </w:t>
      </w:r>
      <w:r>
        <w:rPr>
          <w:szCs w:val="24"/>
        </w:rPr>
        <w:t xml:space="preserve">The Otis Vice President, General Counsel, together with the Otis Vice President, Internal Audit, will communicate material audit findings related to the BCRs to the Board of Directors or a committee of the Board, such as the Audit Committee. </w:t>
      </w:r>
      <w:r w:rsidRPr="003A4D52">
        <w:rPr>
          <w:szCs w:val="24"/>
        </w:rPr>
        <w:t xml:space="preserve"> Competent </w:t>
      </w:r>
      <w:r>
        <w:rPr>
          <w:szCs w:val="24"/>
        </w:rPr>
        <w:t>Supervisory</w:t>
      </w:r>
      <w:r w:rsidRPr="003A4D52">
        <w:rPr>
          <w:szCs w:val="24"/>
        </w:rPr>
        <w:t xml:space="preserve"> Authorities in the EEA, upon request, may receive access to the audit results related to the BCRs.    </w:t>
      </w:r>
    </w:p>
    <w:p w14:paraId="2AD4B355" w14:textId="62D52412" w:rsidR="00CB294E" w:rsidRDefault="00CB294E" w:rsidP="00CB294E">
      <w:pPr>
        <w:pStyle w:val="ListParagraph"/>
        <w:numPr>
          <w:ilvl w:val="1"/>
          <w:numId w:val="3"/>
        </w:numPr>
        <w:spacing w:after="240"/>
        <w:contextualSpacing w:val="0"/>
        <w:jc w:val="both"/>
        <w:rPr>
          <w:szCs w:val="24"/>
        </w:rPr>
      </w:pPr>
      <w:r w:rsidRPr="003A4D52">
        <w:rPr>
          <w:b/>
          <w:szCs w:val="24"/>
        </w:rPr>
        <w:t xml:space="preserve">Handling Requests for </w:t>
      </w:r>
      <w:r>
        <w:rPr>
          <w:b/>
          <w:szCs w:val="24"/>
        </w:rPr>
        <w:t>Rights</w:t>
      </w:r>
      <w:r w:rsidRPr="003A4D52">
        <w:rPr>
          <w:b/>
          <w:szCs w:val="24"/>
        </w:rPr>
        <w:t xml:space="preserve"> and Complaints:</w:t>
      </w:r>
      <w:r w:rsidRPr="003A4D52">
        <w:rPr>
          <w:szCs w:val="24"/>
        </w:rPr>
        <w:t xml:space="preserve"> Requests from Individuals regarding the Processing of their Personal Information</w:t>
      </w:r>
      <w:r>
        <w:rPr>
          <w:szCs w:val="24"/>
        </w:rPr>
        <w:t xml:space="preserve"> will be addressed as set out below. These contact methods may be supplemented where required by local law</w:t>
      </w:r>
      <w:r w:rsidR="001716B8">
        <w:rPr>
          <w:szCs w:val="24"/>
        </w:rPr>
        <w:t>.  Irrespective</w:t>
      </w:r>
      <w:r w:rsidR="000671A8">
        <w:rPr>
          <w:szCs w:val="24"/>
        </w:rPr>
        <w:t xml:space="preserve"> of the procedures described below, Individuals whose Personal Information originates directly or indirectly from the EEA maintain the right to submit a complaint directly to a Supervisory Authority and/or a competent court. </w:t>
      </w:r>
      <w:r w:rsidR="001716B8">
        <w:rPr>
          <w:szCs w:val="24"/>
        </w:rPr>
        <w:t xml:space="preserve"> </w:t>
      </w:r>
    </w:p>
    <w:p w14:paraId="3CF08D16" w14:textId="77777777" w:rsidR="00CB294E" w:rsidRPr="00E4466B" w:rsidRDefault="00CB294E" w:rsidP="00CB294E">
      <w:pPr>
        <w:pStyle w:val="ListParagraph"/>
        <w:keepNext/>
        <w:numPr>
          <w:ilvl w:val="2"/>
          <w:numId w:val="12"/>
        </w:numPr>
        <w:spacing w:after="240"/>
        <w:contextualSpacing w:val="0"/>
        <w:jc w:val="both"/>
        <w:rPr>
          <w:i/>
          <w:szCs w:val="24"/>
        </w:rPr>
      </w:pPr>
      <w:r>
        <w:rPr>
          <w:i/>
          <w:szCs w:val="24"/>
        </w:rPr>
        <w:t>Internal - F</w:t>
      </w:r>
      <w:r w:rsidRPr="007B69E0">
        <w:rPr>
          <w:i/>
          <w:szCs w:val="24"/>
        </w:rPr>
        <w:t xml:space="preserve">rom Personnel with access to </w:t>
      </w:r>
      <w:r>
        <w:rPr>
          <w:i/>
          <w:szCs w:val="24"/>
        </w:rPr>
        <w:t>Otis</w:t>
      </w:r>
      <w:r w:rsidRPr="007B69E0">
        <w:rPr>
          <w:i/>
          <w:szCs w:val="24"/>
        </w:rPr>
        <w:t>’s Intranet</w:t>
      </w:r>
    </w:p>
    <w:p w14:paraId="73614A39" w14:textId="41773BA0" w:rsidR="00CB294E" w:rsidRDefault="00CB294E" w:rsidP="00CB294E">
      <w:pPr>
        <w:pStyle w:val="ListParagraph"/>
        <w:spacing w:after="240"/>
        <w:jc w:val="both"/>
        <w:rPr>
          <w:szCs w:val="24"/>
        </w:rPr>
      </w:pPr>
      <w:r w:rsidRPr="007B69E0">
        <w:rPr>
          <w:szCs w:val="24"/>
        </w:rPr>
        <w:t xml:space="preserve">Personnel who are direct </w:t>
      </w:r>
      <w:r>
        <w:rPr>
          <w:szCs w:val="24"/>
        </w:rPr>
        <w:t>Otis</w:t>
      </w:r>
      <w:r w:rsidRPr="007B69E0">
        <w:rPr>
          <w:szCs w:val="24"/>
        </w:rPr>
        <w:t xml:space="preserve"> employees can address their </w:t>
      </w:r>
      <w:r>
        <w:rPr>
          <w:szCs w:val="24"/>
        </w:rPr>
        <w:t xml:space="preserve">requests and </w:t>
      </w:r>
      <w:r w:rsidRPr="007B69E0">
        <w:rPr>
          <w:szCs w:val="24"/>
        </w:rPr>
        <w:t>complaints to their local Human Resources representative.  All Personnel, including employees, may co</w:t>
      </w:r>
      <w:r w:rsidR="00544469">
        <w:rPr>
          <w:szCs w:val="24"/>
        </w:rPr>
        <w:t xml:space="preserve">ntact their </w:t>
      </w:r>
      <w:r>
        <w:rPr>
          <w:szCs w:val="24"/>
        </w:rPr>
        <w:t xml:space="preserve">Ethics </w:t>
      </w:r>
      <w:r w:rsidR="006630B4">
        <w:rPr>
          <w:szCs w:val="24"/>
        </w:rPr>
        <w:t>and Compliance Officer</w:t>
      </w:r>
      <w:r>
        <w:rPr>
          <w:szCs w:val="24"/>
        </w:rPr>
        <w:t>, Complaint Reporting,</w:t>
      </w:r>
      <w:r w:rsidRPr="007B69E0">
        <w:rPr>
          <w:szCs w:val="24"/>
        </w:rPr>
        <w:t xml:space="preserve"> or the Privacy Office.  These resources can be contacted as follows</w:t>
      </w:r>
      <w:r>
        <w:rPr>
          <w:szCs w:val="24"/>
        </w:rPr>
        <w:t>:</w:t>
      </w:r>
    </w:p>
    <w:tbl>
      <w:tblPr>
        <w:tblStyle w:val="TableGrid"/>
        <w:tblpPr w:leftFromText="180" w:rightFromText="180" w:vertAnchor="text" w:horzAnchor="margin" w:tblpXSpec="center" w:tblpY="265"/>
        <w:tblOverlap w:val="never"/>
        <w:tblW w:w="0" w:type="auto"/>
        <w:tblLook w:val="04A0" w:firstRow="1" w:lastRow="0" w:firstColumn="1" w:lastColumn="0" w:noHBand="0" w:noVBand="1"/>
      </w:tblPr>
      <w:tblGrid>
        <w:gridCol w:w="1392"/>
        <w:gridCol w:w="8318"/>
      </w:tblGrid>
      <w:tr w:rsidR="00CB294E" w:rsidRPr="003A4D52" w14:paraId="43C235F2" w14:textId="77777777" w:rsidTr="00365F3A">
        <w:tc>
          <w:tcPr>
            <w:tcW w:w="1397" w:type="dxa"/>
            <w:vAlign w:val="center"/>
          </w:tcPr>
          <w:p w14:paraId="7669669D" w14:textId="77777777" w:rsidR="00CB294E" w:rsidRDefault="00CB294E" w:rsidP="00365F3A">
            <w:pPr>
              <w:keepNext/>
              <w:jc w:val="center"/>
              <w:rPr>
                <w:color w:val="000000"/>
                <w:szCs w:val="24"/>
              </w:rPr>
            </w:pPr>
            <w:r>
              <w:rPr>
                <w:color w:val="000000"/>
                <w:szCs w:val="24"/>
              </w:rPr>
              <w:t>Local HR</w:t>
            </w:r>
          </w:p>
        </w:tc>
        <w:tc>
          <w:tcPr>
            <w:tcW w:w="8912" w:type="dxa"/>
          </w:tcPr>
          <w:p w14:paraId="44928341" w14:textId="77777777" w:rsidR="00CB294E" w:rsidRPr="008F0D3D" w:rsidRDefault="00CB294E" w:rsidP="00365F3A">
            <w:pPr>
              <w:spacing w:before="60" w:after="60"/>
              <w:jc w:val="both"/>
              <w:rPr>
                <w:szCs w:val="24"/>
              </w:rPr>
            </w:pPr>
            <w:r>
              <w:rPr>
                <w:szCs w:val="24"/>
              </w:rPr>
              <w:t>Contact using your regular internal channels</w:t>
            </w:r>
          </w:p>
        </w:tc>
      </w:tr>
      <w:tr w:rsidR="00CB294E" w:rsidRPr="003A4D52" w14:paraId="60AE1824" w14:textId="77777777" w:rsidTr="00365F3A">
        <w:tc>
          <w:tcPr>
            <w:tcW w:w="1397" w:type="dxa"/>
            <w:vAlign w:val="center"/>
          </w:tcPr>
          <w:p w14:paraId="0C9C5CE2" w14:textId="16374B0F" w:rsidR="00CB294E" w:rsidRPr="003A4D52" w:rsidRDefault="00CB294E" w:rsidP="00365F3A">
            <w:pPr>
              <w:keepNext/>
              <w:jc w:val="center"/>
              <w:rPr>
                <w:color w:val="000000"/>
                <w:szCs w:val="24"/>
              </w:rPr>
            </w:pPr>
            <w:r>
              <w:rPr>
                <w:color w:val="000000"/>
                <w:szCs w:val="24"/>
              </w:rPr>
              <w:t xml:space="preserve">Ethics </w:t>
            </w:r>
            <w:r w:rsidR="00DA1DC3">
              <w:rPr>
                <w:color w:val="000000"/>
                <w:szCs w:val="24"/>
              </w:rPr>
              <w:t>and Compliance Officers</w:t>
            </w:r>
          </w:p>
        </w:tc>
        <w:tc>
          <w:tcPr>
            <w:tcW w:w="8912" w:type="dxa"/>
          </w:tcPr>
          <w:p w14:paraId="65A40704" w14:textId="6247416F" w:rsidR="00CB294E" w:rsidRPr="003C6EDE" w:rsidRDefault="00065EC9" w:rsidP="00065EC9">
            <w:pPr>
              <w:spacing w:before="60" w:after="60"/>
              <w:rPr>
                <w:szCs w:val="24"/>
                <w:highlight w:val="yellow"/>
              </w:rPr>
            </w:pPr>
            <w:r>
              <w:t>C</w:t>
            </w:r>
            <w:r w:rsidRPr="00065EC9">
              <w:rPr>
                <w:szCs w:val="24"/>
              </w:rPr>
              <w:t>ontact using your regular internal channels</w:t>
            </w:r>
            <w:r>
              <w:rPr>
                <w:szCs w:val="24"/>
              </w:rPr>
              <w:t>:</w:t>
            </w:r>
            <w:r w:rsidRPr="00065EC9">
              <w:rPr>
                <w:szCs w:val="24"/>
              </w:rPr>
              <w:t xml:space="preserve"> https://connect.otis.com/business_practices/Pages/default.aspx</w:t>
            </w:r>
          </w:p>
        </w:tc>
      </w:tr>
      <w:tr w:rsidR="00CB294E" w:rsidRPr="003A4D52" w14:paraId="35E6E105" w14:textId="77777777" w:rsidTr="00365F3A">
        <w:tc>
          <w:tcPr>
            <w:tcW w:w="1397" w:type="dxa"/>
            <w:vAlign w:val="center"/>
          </w:tcPr>
          <w:p w14:paraId="11E1084E" w14:textId="2457F71A" w:rsidR="00CB294E" w:rsidRPr="003A4D52" w:rsidRDefault="00CB294E" w:rsidP="00365F3A">
            <w:pPr>
              <w:keepNext/>
              <w:jc w:val="center"/>
              <w:rPr>
                <w:color w:val="000000"/>
                <w:szCs w:val="24"/>
              </w:rPr>
            </w:pPr>
            <w:r>
              <w:rPr>
                <w:color w:val="000000"/>
                <w:szCs w:val="24"/>
              </w:rPr>
              <w:t>Complaint Reporting</w:t>
            </w:r>
          </w:p>
        </w:tc>
        <w:tc>
          <w:tcPr>
            <w:tcW w:w="8912" w:type="dxa"/>
          </w:tcPr>
          <w:p w14:paraId="0108490B" w14:textId="4D9E3734" w:rsidR="00CB294E" w:rsidRPr="003C6EDE" w:rsidRDefault="00E553C9" w:rsidP="002B7884">
            <w:pPr>
              <w:spacing w:before="60"/>
              <w:rPr>
                <w:szCs w:val="24"/>
                <w:highlight w:val="yellow"/>
              </w:rPr>
            </w:pPr>
            <w:r w:rsidRPr="00E553C9">
              <w:rPr>
                <w:szCs w:val="24"/>
              </w:rPr>
              <w:t>Contact using your regular internal channels</w:t>
            </w:r>
            <w:r>
              <w:rPr>
                <w:szCs w:val="24"/>
              </w:rPr>
              <w:t xml:space="preserve"> or report to</w:t>
            </w:r>
            <w:r w:rsidR="002B7884">
              <w:rPr>
                <w:szCs w:val="24"/>
              </w:rPr>
              <w:t>:</w:t>
            </w:r>
            <w:r w:rsidR="00065EC9">
              <w:rPr>
                <w:szCs w:val="24"/>
              </w:rPr>
              <w:t xml:space="preserve"> </w:t>
            </w:r>
            <w:hyperlink r:id="rId13" w:history="1">
              <w:r w:rsidR="00065EC9" w:rsidRPr="00232136">
                <w:rPr>
                  <w:rStyle w:val="Hyperlink"/>
                  <w:szCs w:val="24"/>
                </w:rPr>
                <w:t>www.otis.com/reportingchannel</w:t>
              </w:r>
            </w:hyperlink>
          </w:p>
        </w:tc>
      </w:tr>
      <w:tr w:rsidR="00CB294E" w:rsidRPr="003A4D52" w14:paraId="3D138F12" w14:textId="77777777" w:rsidTr="00365F3A">
        <w:tc>
          <w:tcPr>
            <w:tcW w:w="1397" w:type="dxa"/>
            <w:vAlign w:val="center"/>
          </w:tcPr>
          <w:p w14:paraId="7553553B" w14:textId="77777777" w:rsidR="00CB294E" w:rsidRPr="003A4D52" w:rsidRDefault="00CB294E" w:rsidP="00365F3A">
            <w:pPr>
              <w:keepNext/>
              <w:jc w:val="center"/>
              <w:rPr>
                <w:color w:val="000000"/>
                <w:szCs w:val="24"/>
              </w:rPr>
            </w:pPr>
            <w:r>
              <w:rPr>
                <w:color w:val="000000"/>
                <w:szCs w:val="24"/>
              </w:rPr>
              <w:t>Privacy Office</w:t>
            </w:r>
          </w:p>
        </w:tc>
        <w:tc>
          <w:tcPr>
            <w:tcW w:w="8912" w:type="dxa"/>
          </w:tcPr>
          <w:p w14:paraId="18F9AAA1" w14:textId="77777777" w:rsidR="00CB294E" w:rsidRPr="003E4E7A" w:rsidRDefault="004C46C5" w:rsidP="00365F3A">
            <w:pPr>
              <w:spacing w:before="60" w:after="60"/>
              <w:jc w:val="both"/>
              <w:rPr>
                <w:szCs w:val="24"/>
              </w:rPr>
            </w:pPr>
            <w:hyperlink r:id="rId14" w:history="1">
              <w:r w:rsidR="00CB294E" w:rsidRPr="00285F25">
                <w:rPr>
                  <w:rStyle w:val="Hyperlink"/>
                  <w:szCs w:val="24"/>
                </w:rPr>
                <w:t>privacy@otis.com</w:t>
              </w:r>
            </w:hyperlink>
          </w:p>
        </w:tc>
      </w:tr>
    </w:tbl>
    <w:p w14:paraId="3264824D" w14:textId="77777777" w:rsidR="00CB294E" w:rsidRDefault="00CB294E" w:rsidP="002B7884">
      <w:pPr>
        <w:pStyle w:val="ListParagraph"/>
        <w:contextualSpacing w:val="0"/>
        <w:jc w:val="both"/>
        <w:rPr>
          <w:szCs w:val="24"/>
        </w:rPr>
      </w:pPr>
    </w:p>
    <w:p w14:paraId="54E798DE" w14:textId="48B5530C" w:rsidR="00CB294E" w:rsidRDefault="00CB294E" w:rsidP="002B7884">
      <w:pPr>
        <w:pStyle w:val="ListParagraph"/>
        <w:spacing w:after="240"/>
        <w:contextualSpacing w:val="0"/>
        <w:jc w:val="both"/>
        <w:rPr>
          <w:szCs w:val="24"/>
        </w:rPr>
      </w:pPr>
      <w:r>
        <w:rPr>
          <w:szCs w:val="24"/>
        </w:rPr>
        <w:t>C</w:t>
      </w:r>
      <w:r w:rsidRPr="00E11F83">
        <w:rPr>
          <w:szCs w:val="24"/>
        </w:rPr>
        <w:t xml:space="preserve">omplaints submitted to </w:t>
      </w:r>
      <w:r>
        <w:rPr>
          <w:szCs w:val="24"/>
        </w:rPr>
        <w:t xml:space="preserve">local HR, Ethics </w:t>
      </w:r>
      <w:r w:rsidR="00DA1DC3">
        <w:rPr>
          <w:szCs w:val="24"/>
        </w:rPr>
        <w:t>and Compliance Officers</w:t>
      </w:r>
      <w:r>
        <w:rPr>
          <w:szCs w:val="24"/>
        </w:rPr>
        <w:t xml:space="preserve">, or </w:t>
      </w:r>
      <w:r w:rsidRPr="00E11F83">
        <w:rPr>
          <w:szCs w:val="24"/>
        </w:rPr>
        <w:t>the Privacy Office</w:t>
      </w:r>
      <w:r>
        <w:rPr>
          <w:szCs w:val="24"/>
        </w:rPr>
        <w:t>: these complaints</w:t>
      </w:r>
      <w:r w:rsidRPr="00E11F83">
        <w:rPr>
          <w:szCs w:val="24"/>
        </w:rPr>
        <w:t xml:space="preserve"> will be </w:t>
      </w:r>
      <w:r>
        <w:rPr>
          <w:szCs w:val="24"/>
        </w:rPr>
        <w:t xml:space="preserve">addressed by the group (HR, Ethics </w:t>
      </w:r>
      <w:r w:rsidR="00DA1DC3">
        <w:rPr>
          <w:szCs w:val="24"/>
        </w:rPr>
        <w:t>and Compliance Officers</w:t>
      </w:r>
      <w:r>
        <w:rPr>
          <w:szCs w:val="24"/>
        </w:rPr>
        <w:t xml:space="preserve">, or Privacy Office) that has received them, with assistance from the appropriate Privacy Professional or </w:t>
      </w:r>
      <w:r w:rsidRPr="00E11F83">
        <w:rPr>
          <w:szCs w:val="24"/>
        </w:rPr>
        <w:t xml:space="preserve">the </w:t>
      </w:r>
      <w:r>
        <w:rPr>
          <w:szCs w:val="24"/>
        </w:rPr>
        <w:t>Privacy Lead</w:t>
      </w:r>
      <w:r w:rsidRPr="00E11F83">
        <w:rPr>
          <w:szCs w:val="24"/>
        </w:rPr>
        <w:t xml:space="preserve"> (or designee)</w:t>
      </w:r>
      <w:r>
        <w:rPr>
          <w:szCs w:val="24"/>
        </w:rPr>
        <w:t xml:space="preserve"> where needed</w:t>
      </w:r>
      <w:r w:rsidRPr="00E11F83">
        <w:rPr>
          <w:szCs w:val="24"/>
        </w:rPr>
        <w:t>.</w:t>
      </w:r>
      <w:r>
        <w:rPr>
          <w:szCs w:val="24"/>
        </w:rPr>
        <w:t xml:space="preserve">  </w:t>
      </w:r>
    </w:p>
    <w:p w14:paraId="53E04EC5" w14:textId="0997A89D" w:rsidR="00CB294E" w:rsidRDefault="00CB294E" w:rsidP="00CB294E">
      <w:pPr>
        <w:pStyle w:val="ListParagraph"/>
        <w:spacing w:after="240"/>
        <w:contextualSpacing w:val="0"/>
        <w:jc w:val="both"/>
        <w:rPr>
          <w:szCs w:val="24"/>
        </w:rPr>
      </w:pPr>
      <w:r>
        <w:rPr>
          <w:szCs w:val="24"/>
        </w:rPr>
        <w:lastRenderedPageBreak/>
        <w:t>Privacy complaints submitted to Complaint Reporting:  s</w:t>
      </w:r>
      <w:r w:rsidRPr="006D01FA">
        <w:rPr>
          <w:szCs w:val="24"/>
        </w:rPr>
        <w:t xml:space="preserve">o long as the complainant seeks a further response and agrees, </w:t>
      </w:r>
      <w:r>
        <w:rPr>
          <w:szCs w:val="24"/>
        </w:rPr>
        <w:t xml:space="preserve">those complaints will be forwarded to the Privacy Office for response and resolution.  </w:t>
      </w:r>
    </w:p>
    <w:p w14:paraId="5F3AB867" w14:textId="77777777" w:rsidR="00CB294E" w:rsidRPr="005075F0" w:rsidRDefault="00CB294E" w:rsidP="00CB294E">
      <w:pPr>
        <w:pStyle w:val="ListNumber"/>
        <w:ind w:left="1077" w:right="0" w:hanging="357"/>
      </w:pPr>
      <w:r>
        <w:rPr>
          <w:i/>
        </w:rPr>
        <w:t>b)</w:t>
      </w:r>
      <w:r>
        <w:rPr>
          <w:i/>
        </w:rPr>
        <w:tab/>
        <w:t>External - From all o</w:t>
      </w:r>
      <w:r w:rsidRPr="002E6D5D">
        <w:rPr>
          <w:i/>
        </w:rPr>
        <w:t>ther</w:t>
      </w:r>
      <w:r>
        <w:rPr>
          <w:i/>
        </w:rPr>
        <w:t xml:space="preserve"> Individuals</w:t>
      </w:r>
    </w:p>
    <w:p w14:paraId="6AC12347" w14:textId="3156525D" w:rsidR="00CB294E" w:rsidRDefault="00CB294E" w:rsidP="002B7884">
      <w:pPr>
        <w:pStyle w:val="ListParagraph"/>
        <w:contextualSpacing w:val="0"/>
        <w:jc w:val="both"/>
        <w:rPr>
          <w:szCs w:val="24"/>
        </w:rPr>
      </w:pPr>
      <w:r>
        <w:rPr>
          <w:szCs w:val="24"/>
        </w:rPr>
        <w:t>Requests and c</w:t>
      </w:r>
      <w:r w:rsidRPr="007B69E0">
        <w:rPr>
          <w:szCs w:val="24"/>
        </w:rPr>
        <w:t xml:space="preserve">omplaints </w:t>
      </w:r>
      <w:r>
        <w:rPr>
          <w:szCs w:val="24"/>
        </w:rPr>
        <w:t xml:space="preserve">from all other Individuals </w:t>
      </w:r>
      <w:r w:rsidRPr="007B69E0">
        <w:rPr>
          <w:szCs w:val="24"/>
        </w:rPr>
        <w:t xml:space="preserve">can be addressed to </w:t>
      </w:r>
      <w:r>
        <w:rPr>
          <w:szCs w:val="24"/>
        </w:rPr>
        <w:t>Complaint Reporting</w:t>
      </w:r>
      <w:r w:rsidRPr="007B69E0">
        <w:rPr>
          <w:szCs w:val="24"/>
        </w:rPr>
        <w:t xml:space="preserve"> or the Privacy Office, which can be reached as follows:</w:t>
      </w:r>
    </w:p>
    <w:tbl>
      <w:tblPr>
        <w:tblStyle w:val="TableGrid"/>
        <w:tblpPr w:leftFromText="180" w:rightFromText="180" w:vertAnchor="text" w:horzAnchor="margin" w:tblpXSpec="center" w:tblpY="265"/>
        <w:tblOverlap w:val="never"/>
        <w:tblW w:w="0" w:type="auto"/>
        <w:tblLook w:val="04A0" w:firstRow="1" w:lastRow="0" w:firstColumn="1" w:lastColumn="0" w:noHBand="0" w:noVBand="1"/>
      </w:tblPr>
      <w:tblGrid>
        <w:gridCol w:w="1525"/>
        <w:gridCol w:w="7619"/>
      </w:tblGrid>
      <w:tr w:rsidR="00CB294E" w:rsidRPr="003A4D52" w14:paraId="2860E75E" w14:textId="77777777" w:rsidTr="00365F3A">
        <w:tc>
          <w:tcPr>
            <w:tcW w:w="1525" w:type="dxa"/>
            <w:vAlign w:val="center"/>
          </w:tcPr>
          <w:p w14:paraId="0E734F29" w14:textId="57A285FC" w:rsidR="00CB294E" w:rsidRPr="00242850" w:rsidRDefault="00CB294E" w:rsidP="00365F3A">
            <w:pPr>
              <w:keepNext/>
              <w:jc w:val="center"/>
              <w:rPr>
                <w:color w:val="000000"/>
                <w:szCs w:val="24"/>
              </w:rPr>
            </w:pPr>
            <w:r w:rsidRPr="00242850">
              <w:rPr>
                <w:color w:val="000000"/>
                <w:szCs w:val="24"/>
              </w:rPr>
              <w:t>Complaint Reporting</w:t>
            </w:r>
          </w:p>
        </w:tc>
        <w:tc>
          <w:tcPr>
            <w:tcW w:w="7619" w:type="dxa"/>
          </w:tcPr>
          <w:p w14:paraId="78B08EBD" w14:textId="2CD076C4" w:rsidR="00CB294E" w:rsidRPr="00242850" w:rsidRDefault="00782D34" w:rsidP="00365F3A">
            <w:pPr>
              <w:spacing w:before="60"/>
              <w:jc w:val="both"/>
              <w:rPr>
                <w:szCs w:val="24"/>
              </w:rPr>
            </w:pPr>
            <w:r w:rsidRPr="00242850">
              <w:rPr>
                <w:szCs w:val="24"/>
              </w:rPr>
              <w:t xml:space="preserve">Diane Andrews, Global Privacy Counsel </w:t>
            </w:r>
          </w:p>
        </w:tc>
      </w:tr>
      <w:tr w:rsidR="00CB294E" w:rsidRPr="003A4D52" w14:paraId="4C7595C0" w14:textId="77777777" w:rsidTr="00365F3A">
        <w:tc>
          <w:tcPr>
            <w:tcW w:w="1525" w:type="dxa"/>
            <w:vAlign w:val="center"/>
          </w:tcPr>
          <w:p w14:paraId="2898BA9F" w14:textId="77777777" w:rsidR="00CB294E" w:rsidRPr="003A4D52" w:rsidRDefault="00CB294E" w:rsidP="00365F3A">
            <w:pPr>
              <w:keepNext/>
              <w:jc w:val="center"/>
              <w:rPr>
                <w:color w:val="000000"/>
                <w:szCs w:val="24"/>
              </w:rPr>
            </w:pPr>
            <w:r>
              <w:rPr>
                <w:color w:val="000000"/>
                <w:szCs w:val="24"/>
              </w:rPr>
              <w:t>Privacy Office</w:t>
            </w:r>
          </w:p>
        </w:tc>
        <w:tc>
          <w:tcPr>
            <w:tcW w:w="7619" w:type="dxa"/>
          </w:tcPr>
          <w:p w14:paraId="063C2574" w14:textId="77777777" w:rsidR="00CB294E" w:rsidRPr="007F5A0F" w:rsidRDefault="004C46C5" w:rsidP="00365F3A">
            <w:pPr>
              <w:spacing w:before="60" w:after="60"/>
              <w:jc w:val="both"/>
              <w:rPr>
                <w:szCs w:val="24"/>
              </w:rPr>
            </w:pPr>
            <w:hyperlink r:id="rId15" w:history="1">
              <w:r w:rsidR="00CB294E" w:rsidRPr="00285F25">
                <w:rPr>
                  <w:rStyle w:val="Hyperlink"/>
                  <w:szCs w:val="24"/>
                </w:rPr>
                <w:t>privacy@otis.com</w:t>
              </w:r>
            </w:hyperlink>
          </w:p>
        </w:tc>
      </w:tr>
    </w:tbl>
    <w:p w14:paraId="55FED2F2" w14:textId="77777777" w:rsidR="00CB294E" w:rsidRDefault="00CB294E" w:rsidP="00CB294E">
      <w:pPr>
        <w:pStyle w:val="ListParagraph"/>
        <w:spacing w:after="240"/>
        <w:jc w:val="both"/>
        <w:rPr>
          <w:i/>
          <w:szCs w:val="24"/>
        </w:rPr>
      </w:pPr>
    </w:p>
    <w:p w14:paraId="4DB47525" w14:textId="4FEC5D6F" w:rsidR="00AA4616" w:rsidRPr="00BA30E7" w:rsidRDefault="00CB294E" w:rsidP="00BA30E7">
      <w:pPr>
        <w:pStyle w:val="ListParagraph"/>
        <w:spacing w:after="240"/>
        <w:jc w:val="both"/>
        <w:rPr>
          <w:szCs w:val="24"/>
        </w:rPr>
      </w:pPr>
      <w:r w:rsidRPr="006D01FA">
        <w:rPr>
          <w:szCs w:val="24"/>
        </w:rPr>
        <w:t xml:space="preserve">So long as the complainant seeks a further response and agrees, </w:t>
      </w:r>
      <w:r>
        <w:rPr>
          <w:szCs w:val="24"/>
        </w:rPr>
        <w:t>privacy complaints submitted to Complaint Reporting will be forwarded to the Privacy Office for response and resolution.</w:t>
      </w:r>
      <w:r w:rsidDel="004D1669">
        <w:rPr>
          <w:szCs w:val="24"/>
        </w:rPr>
        <w:t xml:space="preserve"> </w:t>
      </w:r>
      <w:r>
        <w:rPr>
          <w:szCs w:val="24"/>
        </w:rPr>
        <w:t xml:space="preserve"> </w:t>
      </w:r>
    </w:p>
    <w:p w14:paraId="1C1595A6" w14:textId="231B172B" w:rsidR="00CB294E" w:rsidRPr="002E6D5D" w:rsidRDefault="00CB294E" w:rsidP="00CB294E">
      <w:pPr>
        <w:pStyle w:val="ListBullet"/>
        <w:spacing w:after="240"/>
        <w:ind w:left="1077" w:right="0" w:hanging="357"/>
        <w:rPr>
          <w:i/>
        </w:rPr>
      </w:pPr>
      <w:r>
        <w:rPr>
          <w:i/>
        </w:rPr>
        <w:t>c</w:t>
      </w:r>
      <w:r w:rsidRPr="002E6D5D">
        <w:rPr>
          <w:i/>
        </w:rPr>
        <w:t>)</w:t>
      </w:r>
      <w:r w:rsidRPr="002E6D5D">
        <w:rPr>
          <w:i/>
        </w:rPr>
        <w:tab/>
      </w:r>
      <w:r>
        <w:rPr>
          <w:i/>
        </w:rPr>
        <w:t>Complaint Response</w:t>
      </w:r>
    </w:p>
    <w:p w14:paraId="031AB83B" w14:textId="7C408C93" w:rsidR="00CB294E" w:rsidRDefault="00CB294E" w:rsidP="00CB294E">
      <w:pPr>
        <w:pStyle w:val="ListParagraph"/>
        <w:spacing w:after="240"/>
        <w:jc w:val="both"/>
        <w:rPr>
          <w:szCs w:val="24"/>
        </w:rPr>
      </w:pPr>
      <w:r>
        <w:rPr>
          <w:szCs w:val="24"/>
        </w:rPr>
        <w:t>The group that has received the complaint (hereinafter the “respondent”) is responsible for providing a written response (email is acceptable</w:t>
      </w:r>
      <w:r w:rsidR="0090108F" w:rsidRPr="0090108F">
        <w:rPr>
          <w:szCs w:val="24"/>
        </w:rPr>
        <w:t>, unless otherwise requested by the Individual</w:t>
      </w:r>
      <w:r>
        <w:rPr>
          <w:szCs w:val="24"/>
        </w:rPr>
        <w:t>).  In instances where more information is required, either to authenticate the identity of the complainant or to understand the nature of the complaint, the respondent will contact the complainant to seek additional information as appropriate.  Where the complainant does not respond or is unable to establish reasonable verification of identity, the respondent may communicate to the complainant</w:t>
      </w:r>
      <w:r w:rsidR="000D465D">
        <w:rPr>
          <w:szCs w:val="24"/>
        </w:rPr>
        <w:t xml:space="preserve"> within 1 month</w:t>
      </w:r>
      <w:r>
        <w:rPr>
          <w:szCs w:val="24"/>
        </w:rPr>
        <w:t xml:space="preserve"> that Otis deems the complaint to be closed.</w:t>
      </w:r>
    </w:p>
    <w:p w14:paraId="331A6861" w14:textId="77777777" w:rsidR="00CB294E" w:rsidRDefault="00CB294E" w:rsidP="00CB294E">
      <w:pPr>
        <w:pStyle w:val="ListParagraph"/>
        <w:spacing w:after="240"/>
        <w:jc w:val="both"/>
        <w:rPr>
          <w:szCs w:val="24"/>
        </w:rPr>
      </w:pPr>
    </w:p>
    <w:p w14:paraId="17232CE1" w14:textId="42398400" w:rsidR="00CB294E" w:rsidRDefault="00CB294E" w:rsidP="00CB294E">
      <w:pPr>
        <w:pStyle w:val="ListParagraph"/>
        <w:spacing w:after="240"/>
        <w:jc w:val="both"/>
        <w:rPr>
          <w:szCs w:val="24"/>
        </w:rPr>
      </w:pPr>
      <w:r>
        <w:rPr>
          <w:szCs w:val="24"/>
        </w:rPr>
        <w:t xml:space="preserve">If the complaint is deemed to be justified, Otis will work to remedy the issue and communicate the solution to the complainant.  If the complainant is not satisfied with the solution, Otis will </w:t>
      </w:r>
      <w:r w:rsidR="009A1FBD">
        <w:rPr>
          <w:szCs w:val="24"/>
        </w:rPr>
        <w:t>remind</w:t>
      </w:r>
      <w:r>
        <w:rPr>
          <w:szCs w:val="24"/>
        </w:rPr>
        <w:t xml:space="preserve"> the complainant of the right to submit a complaint with the Supervisory Authority</w:t>
      </w:r>
      <w:r w:rsidR="0096570F">
        <w:rPr>
          <w:szCs w:val="24"/>
        </w:rPr>
        <w:t xml:space="preserve"> and/or a competent court</w:t>
      </w:r>
      <w:r>
        <w:rPr>
          <w:szCs w:val="24"/>
        </w:rPr>
        <w:t>.</w:t>
      </w:r>
    </w:p>
    <w:p w14:paraId="3B7D83D6" w14:textId="77777777" w:rsidR="00CB294E" w:rsidRDefault="00CB294E" w:rsidP="00CB294E">
      <w:pPr>
        <w:pStyle w:val="ListParagraph"/>
        <w:spacing w:after="240"/>
        <w:jc w:val="both"/>
        <w:rPr>
          <w:szCs w:val="24"/>
        </w:rPr>
      </w:pPr>
    </w:p>
    <w:p w14:paraId="59378940" w14:textId="1D0BB85A" w:rsidR="00CB294E" w:rsidRDefault="00CB294E" w:rsidP="00CB294E">
      <w:pPr>
        <w:pStyle w:val="ListParagraph"/>
        <w:spacing w:after="240"/>
        <w:jc w:val="both"/>
        <w:rPr>
          <w:szCs w:val="24"/>
        </w:rPr>
      </w:pPr>
      <w:r>
        <w:rPr>
          <w:szCs w:val="24"/>
        </w:rPr>
        <w:t>Where the complaint is deemed unjustified, the respondent must provide the complainant with a written explanation and notification that the complainant is able to submit a complaint with the Supervisory Authority</w:t>
      </w:r>
      <w:r w:rsidR="00137EEE">
        <w:rPr>
          <w:szCs w:val="24"/>
        </w:rPr>
        <w:t xml:space="preserve"> and/or a competent court</w:t>
      </w:r>
      <w:r>
        <w:rPr>
          <w:szCs w:val="24"/>
        </w:rPr>
        <w:t xml:space="preserve">. </w:t>
      </w:r>
    </w:p>
    <w:p w14:paraId="4299344A" w14:textId="77777777" w:rsidR="00CB294E" w:rsidRDefault="00CB294E" w:rsidP="00CB294E">
      <w:pPr>
        <w:pStyle w:val="ListParagraph"/>
        <w:spacing w:after="240"/>
        <w:jc w:val="both"/>
        <w:rPr>
          <w:szCs w:val="24"/>
        </w:rPr>
      </w:pPr>
    </w:p>
    <w:p w14:paraId="0A77E522" w14:textId="77777777" w:rsidR="00CB294E" w:rsidRDefault="00CB294E" w:rsidP="00CB294E">
      <w:pPr>
        <w:pStyle w:val="ListParagraph"/>
        <w:spacing w:after="240"/>
        <w:jc w:val="both"/>
        <w:rPr>
          <w:szCs w:val="24"/>
        </w:rPr>
      </w:pPr>
      <w:r>
        <w:rPr>
          <w:szCs w:val="24"/>
        </w:rPr>
        <w:t>If the respondent is unable to reach a solution (for a justified complaint) or provide an explanation (for an unjustified complaint) that satisfies the complainant, the respondent must report the issue to the Privacy Lead.  The Privacy Lead will review the complaint and response to determine if further action is appropriate.</w:t>
      </w:r>
    </w:p>
    <w:p w14:paraId="349E128F" w14:textId="77777777" w:rsidR="00CB294E" w:rsidRDefault="00CB294E" w:rsidP="00CB294E">
      <w:pPr>
        <w:pStyle w:val="ListParagraph"/>
        <w:spacing w:after="240"/>
        <w:jc w:val="both"/>
        <w:rPr>
          <w:szCs w:val="24"/>
        </w:rPr>
      </w:pPr>
    </w:p>
    <w:p w14:paraId="2F3ABD2F" w14:textId="77777777" w:rsidR="00CB294E" w:rsidRDefault="00CB294E" w:rsidP="00CB294E">
      <w:pPr>
        <w:pStyle w:val="ListParagraph"/>
        <w:spacing w:after="240"/>
        <w:jc w:val="both"/>
        <w:rPr>
          <w:szCs w:val="24"/>
        </w:rPr>
      </w:pPr>
      <w:r>
        <w:rPr>
          <w:szCs w:val="24"/>
        </w:rPr>
        <w:t>Complaints and audit results revealing structural shortcomings globally will be addressed by</w:t>
      </w:r>
      <w:r w:rsidRPr="00E74682">
        <w:rPr>
          <w:szCs w:val="24"/>
        </w:rPr>
        <w:t xml:space="preserve"> </w:t>
      </w:r>
      <w:r>
        <w:rPr>
          <w:szCs w:val="24"/>
        </w:rPr>
        <w:t xml:space="preserve">Privacy Lead through the OPC </w:t>
      </w:r>
      <w:proofErr w:type="gramStart"/>
      <w:r>
        <w:rPr>
          <w:szCs w:val="24"/>
        </w:rPr>
        <w:t>in order to</w:t>
      </w:r>
      <w:proofErr w:type="gramEnd"/>
      <w:r>
        <w:rPr>
          <w:szCs w:val="24"/>
        </w:rPr>
        <w:t xml:space="preserve"> ensure a global resolution in cooperation with Otis Lead Entity and the local Privacy Professionals.</w:t>
      </w:r>
    </w:p>
    <w:p w14:paraId="7B78879E" w14:textId="77777777" w:rsidR="00CB294E" w:rsidRPr="007B69E0" w:rsidRDefault="00CB294E" w:rsidP="00CB294E">
      <w:pPr>
        <w:pStyle w:val="ListParagraph"/>
        <w:spacing w:after="240"/>
        <w:jc w:val="both"/>
        <w:rPr>
          <w:szCs w:val="24"/>
        </w:rPr>
      </w:pPr>
    </w:p>
    <w:p w14:paraId="49403FE1" w14:textId="70C0FE13" w:rsidR="00CB294E" w:rsidRDefault="00894F1A" w:rsidP="00CB294E">
      <w:pPr>
        <w:pStyle w:val="ListParagraph"/>
        <w:spacing w:after="240"/>
        <w:contextualSpacing w:val="0"/>
        <w:jc w:val="both"/>
        <w:rPr>
          <w:szCs w:val="24"/>
        </w:rPr>
      </w:pPr>
      <w:r w:rsidRPr="00894F1A">
        <w:rPr>
          <w:szCs w:val="24"/>
        </w:rPr>
        <w:lastRenderedPageBreak/>
        <w:t xml:space="preserve">The period for providing a response should not exceed one month, unless </w:t>
      </w:r>
      <w:r w:rsidR="00CB294E" w:rsidRPr="001D2C8E">
        <w:rPr>
          <w:szCs w:val="24"/>
        </w:rPr>
        <w:t>the complexity and scope of the request/complaint</w:t>
      </w:r>
      <w:r w:rsidRPr="00894F1A">
        <w:rPr>
          <w:szCs w:val="24"/>
        </w:rPr>
        <w:t xml:space="preserve"> are such that more time is needed, in which case the response may be postponed by another two months, after having informed the </w:t>
      </w:r>
      <w:r w:rsidR="007E7F0C">
        <w:rPr>
          <w:szCs w:val="24"/>
        </w:rPr>
        <w:t>I</w:t>
      </w:r>
      <w:r w:rsidRPr="00894F1A">
        <w:rPr>
          <w:szCs w:val="24"/>
        </w:rPr>
        <w:t>ndividual of the reason of the delay</w:t>
      </w:r>
      <w:r w:rsidR="00CB294E" w:rsidRPr="001D2C8E">
        <w:rPr>
          <w:szCs w:val="24"/>
        </w:rPr>
        <w:t xml:space="preserve">.  </w:t>
      </w:r>
    </w:p>
    <w:p w14:paraId="75BEC1FC" w14:textId="186EC02E" w:rsidR="00894F1A" w:rsidRPr="007E7F0C" w:rsidRDefault="00CB294E" w:rsidP="007E7F0C">
      <w:pPr>
        <w:pStyle w:val="ListParagraph"/>
        <w:spacing w:after="240"/>
        <w:contextualSpacing w:val="0"/>
        <w:jc w:val="both"/>
        <w:rPr>
          <w:szCs w:val="24"/>
        </w:rPr>
      </w:pPr>
      <w:r w:rsidRPr="001D2C8E">
        <w:rPr>
          <w:szCs w:val="24"/>
        </w:rPr>
        <w:t xml:space="preserve">No provision of the BCRs shall affect the rights of Individuals under applicable local law to submit a complaint to a competent </w:t>
      </w:r>
      <w:r>
        <w:rPr>
          <w:szCs w:val="24"/>
        </w:rPr>
        <w:t>Supervisory Authority</w:t>
      </w:r>
      <w:r w:rsidRPr="001D2C8E">
        <w:rPr>
          <w:szCs w:val="24"/>
        </w:rPr>
        <w:t xml:space="preserve"> or court in relation to a breach of applicable law by an Operating Business that </w:t>
      </w:r>
      <w:proofErr w:type="gramStart"/>
      <w:r w:rsidRPr="001D2C8E">
        <w:rPr>
          <w:szCs w:val="24"/>
        </w:rPr>
        <w:t>is located in</w:t>
      </w:r>
      <w:proofErr w:type="gramEnd"/>
      <w:r w:rsidRPr="001D2C8E">
        <w:rPr>
          <w:szCs w:val="24"/>
        </w:rPr>
        <w:t xml:space="preserve"> the EEA.</w:t>
      </w:r>
    </w:p>
    <w:p w14:paraId="72C6D5E4" w14:textId="36E00C60" w:rsidR="00894F1A" w:rsidRDefault="00894F1A" w:rsidP="00894F1A">
      <w:pPr>
        <w:pStyle w:val="ListParagraph"/>
        <w:jc w:val="both"/>
        <w:rPr>
          <w:szCs w:val="24"/>
        </w:rPr>
      </w:pPr>
      <w:r>
        <w:rPr>
          <w:szCs w:val="24"/>
        </w:rPr>
        <w:t xml:space="preserve">For </w:t>
      </w:r>
      <w:r w:rsidRPr="003A4D52">
        <w:rPr>
          <w:szCs w:val="24"/>
        </w:rPr>
        <w:t xml:space="preserve">alleged </w:t>
      </w:r>
      <w:r>
        <w:rPr>
          <w:szCs w:val="24"/>
        </w:rPr>
        <w:t>breaches of these BCRs, Individuals may:</w:t>
      </w:r>
    </w:p>
    <w:p w14:paraId="510886EF" w14:textId="6E285F47" w:rsidR="00894F1A" w:rsidRDefault="00894F1A" w:rsidP="00894F1A">
      <w:pPr>
        <w:pStyle w:val="ListParagraph"/>
        <w:numPr>
          <w:ilvl w:val="0"/>
          <w:numId w:val="15"/>
        </w:numPr>
        <w:jc w:val="both"/>
        <w:rPr>
          <w:szCs w:val="24"/>
        </w:rPr>
      </w:pPr>
      <w:r>
        <w:rPr>
          <w:szCs w:val="24"/>
        </w:rPr>
        <w:t>file a complaint with a competent Supervisory Authority</w:t>
      </w:r>
      <w:proofErr w:type="gramStart"/>
      <w:r>
        <w:rPr>
          <w:szCs w:val="24"/>
        </w:rPr>
        <w:t>, in particular,</w:t>
      </w:r>
      <w:r w:rsidRPr="00760A38">
        <w:rPr>
          <w:szCs w:val="24"/>
        </w:rPr>
        <w:t xml:space="preserve"> </w:t>
      </w:r>
      <w:r>
        <w:rPr>
          <w:szCs w:val="24"/>
        </w:rPr>
        <w:t>in</w:t>
      </w:r>
      <w:proofErr w:type="gramEnd"/>
      <w:r>
        <w:rPr>
          <w:szCs w:val="24"/>
        </w:rPr>
        <w:t xml:space="preserve"> the country of the Individual’s habitual residence, place of work or place of the alleged infringement</w:t>
      </w:r>
      <w:r w:rsidRPr="00760A38">
        <w:rPr>
          <w:szCs w:val="24"/>
        </w:rPr>
        <w:t>;</w:t>
      </w:r>
      <w:r>
        <w:rPr>
          <w:szCs w:val="24"/>
        </w:rPr>
        <w:t xml:space="preserve"> or</w:t>
      </w:r>
    </w:p>
    <w:p w14:paraId="38BD34B0" w14:textId="1DDC0654" w:rsidR="00894F1A" w:rsidRDefault="00894F1A" w:rsidP="00894F1A">
      <w:pPr>
        <w:pStyle w:val="ListParagraph"/>
        <w:numPr>
          <w:ilvl w:val="0"/>
          <w:numId w:val="15"/>
        </w:numPr>
        <w:jc w:val="both"/>
        <w:rPr>
          <w:szCs w:val="24"/>
        </w:rPr>
      </w:pPr>
      <w:r w:rsidRPr="00760A38">
        <w:rPr>
          <w:szCs w:val="24"/>
        </w:rPr>
        <w:t>bring an action</w:t>
      </w:r>
      <w:r>
        <w:rPr>
          <w:szCs w:val="24"/>
        </w:rPr>
        <w:t xml:space="preserve"> before a competent EEA court, either the court where the </w:t>
      </w:r>
      <w:r w:rsidR="001E1517">
        <w:rPr>
          <w:szCs w:val="24"/>
        </w:rPr>
        <w:t>C</w:t>
      </w:r>
      <w:r>
        <w:rPr>
          <w:szCs w:val="24"/>
        </w:rPr>
        <w:t>ontroller or processor has an establishment or where the Individual has his or her habitual residence, at the Individual’s choice.</w:t>
      </w:r>
    </w:p>
    <w:p w14:paraId="41902BE7" w14:textId="77777777" w:rsidR="00894F1A" w:rsidRPr="00894F1A" w:rsidRDefault="00894F1A" w:rsidP="00894F1A">
      <w:pPr>
        <w:jc w:val="both"/>
        <w:rPr>
          <w:szCs w:val="24"/>
        </w:rPr>
      </w:pPr>
    </w:p>
    <w:p w14:paraId="0BBB580B" w14:textId="71B65536" w:rsidR="00A15CA1" w:rsidRPr="00B17E70" w:rsidRDefault="00CB294E" w:rsidP="00FE2018">
      <w:pPr>
        <w:pStyle w:val="ListParagraph"/>
        <w:numPr>
          <w:ilvl w:val="1"/>
          <w:numId w:val="3"/>
        </w:numPr>
        <w:jc w:val="both"/>
        <w:rPr>
          <w:szCs w:val="24"/>
        </w:rPr>
      </w:pPr>
      <w:r w:rsidRPr="003A4D52">
        <w:rPr>
          <w:b/>
          <w:szCs w:val="24"/>
        </w:rPr>
        <w:t>Enforcement Rights of Individuals and Guarantees:</w:t>
      </w:r>
      <w:r w:rsidRPr="003A4D52">
        <w:rPr>
          <w:szCs w:val="24"/>
        </w:rPr>
        <w:t xml:space="preserve">  </w:t>
      </w:r>
      <w:r w:rsidR="00D2325D">
        <w:rPr>
          <w:szCs w:val="24"/>
        </w:rPr>
        <w:t xml:space="preserve">Subject to the limitations described in the section Scope (Section C), </w:t>
      </w:r>
      <w:r w:rsidRPr="003A4D52">
        <w:rPr>
          <w:szCs w:val="24"/>
        </w:rPr>
        <w:t xml:space="preserve">Individuals shall have the benefit of the rights </w:t>
      </w:r>
      <w:r w:rsidR="00894F1A">
        <w:rPr>
          <w:szCs w:val="24"/>
        </w:rPr>
        <w:t xml:space="preserve">(third party beneficiary rights) </w:t>
      </w:r>
      <w:r w:rsidRPr="003A4D52">
        <w:rPr>
          <w:szCs w:val="24"/>
        </w:rPr>
        <w:t xml:space="preserve">expressly granted to them pursuant to this Section, Sections </w:t>
      </w:r>
      <w:r>
        <w:rPr>
          <w:szCs w:val="24"/>
        </w:rPr>
        <w:t xml:space="preserve">B, C, </w:t>
      </w:r>
      <w:r w:rsidRPr="003A4D52">
        <w:rPr>
          <w:szCs w:val="24"/>
        </w:rPr>
        <w:t>D.1</w:t>
      </w:r>
      <w:r>
        <w:rPr>
          <w:szCs w:val="24"/>
        </w:rPr>
        <w:t>, D.</w:t>
      </w:r>
      <w:r w:rsidRPr="003A4D52">
        <w:rPr>
          <w:szCs w:val="24"/>
        </w:rPr>
        <w:t>5, D.</w:t>
      </w:r>
      <w:r>
        <w:rPr>
          <w:szCs w:val="24"/>
        </w:rPr>
        <w:t>7, D.8</w:t>
      </w:r>
      <w:r w:rsidRPr="003A4D52">
        <w:rPr>
          <w:szCs w:val="24"/>
        </w:rPr>
        <w:t xml:space="preserve"> and D.9, and the benefit of the guarantee given by </w:t>
      </w:r>
      <w:r w:rsidR="00D17486">
        <w:rPr>
          <w:szCs w:val="24"/>
        </w:rPr>
        <w:t xml:space="preserve">the </w:t>
      </w:r>
      <w:r>
        <w:rPr>
          <w:szCs w:val="24"/>
        </w:rPr>
        <w:t>Otis Lead Entity</w:t>
      </w:r>
      <w:r w:rsidR="003B66C6">
        <w:rPr>
          <w:szCs w:val="24"/>
        </w:rPr>
        <w:t xml:space="preserve"> (Otis Elevator Worldwide BVBA</w:t>
      </w:r>
      <w:r w:rsidR="00D17486">
        <w:rPr>
          <w:rStyle w:val="FootnoteReference"/>
          <w:szCs w:val="24"/>
        </w:rPr>
        <w:footnoteReference w:id="3"/>
      </w:r>
      <w:r w:rsidR="003B66C6">
        <w:rPr>
          <w:szCs w:val="24"/>
        </w:rPr>
        <w:t>)</w:t>
      </w:r>
      <w:r w:rsidRPr="003A4D52">
        <w:rPr>
          <w:szCs w:val="24"/>
        </w:rPr>
        <w:t xml:space="preserve"> in this Section.  </w:t>
      </w:r>
    </w:p>
    <w:p w14:paraId="32AE05A1" w14:textId="2798373E" w:rsidR="00A15CA1" w:rsidRDefault="00A15CA1" w:rsidP="007E7F0C">
      <w:pPr>
        <w:ind w:left="720"/>
        <w:jc w:val="both"/>
        <w:rPr>
          <w:szCs w:val="24"/>
        </w:rPr>
      </w:pPr>
    </w:p>
    <w:p w14:paraId="7948FE78" w14:textId="6ECDE039" w:rsidR="00CB294E" w:rsidRDefault="00CB294E" w:rsidP="00CB294E">
      <w:pPr>
        <w:pStyle w:val="ListParagraph"/>
        <w:jc w:val="both"/>
        <w:rPr>
          <w:szCs w:val="24"/>
        </w:rPr>
      </w:pPr>
      <w:r>
        <w:rPr>
          <w:szCs w:val="24"/>
        </w:rPr>
        <w:t>All Individuals who otherwise have rights under these BCRs have recourse to the statutory redress procedures provided under their applicable national law.</w:t>
      </w:r>
      <w:r w:rsidR="00137EEE" w:rsidRPr="00137EEE">
        <w:rPr>
          <w:szCs w:val="24"/>
        </w:rPr>
        <w:t xml:space="preserve"> </w:t>
      </w:r>
      <w:r w:rsidR="00CB20F7">
        <w:rPr>
          <w:szCs w:val="24"/>
        </w:rPr>
        <w:t xml:space="preserve"> </w:t>
      </w:r>
      <w:r w:rsidR="00137EEE" w:rsidRPr="00137EEE">
        <w:rPr>
          <w:szCs w:val="24"/>
        </w:rPr>
        <w:t xml:space="preserve">Operating Businesses located outside the EEA and that violate these BCRs agree that the courts or other competent authorities in the EEA have jurisdiction over </w:t>
      </w:r>
      <w:r w:rsidR="00682BB6">
        <w:rPr>
          <w:szCs w:val="24"/>
        </w:rPr>
        <w:t>alleged</w:t>
      </w:r>
      <w:r w:rsidR="00137EEE" w:rsidRPr="00137EEE">
        <w:rPr>
          <w:szCs w:val="24"/>
        </w:rPr>
        <w:t xml:space="preserve"> BCR</w:t>
      </w:r>
      <w:r w:rsidR="00767141">
        <w:rPr>
          <w:szCs w:val="24"/>
        </w:rPr>
        <w:t>s</w:t>
      </w:r>
      <w:r w:rsidR="00137EEE" w:rsidRPr="00137EEE">
        <w:rPr>
          <w:szCs w:val="24"/>
        </w:rPr>
        <w:t xml:space="preserve"> violation</w:t>
      </w:r>
      <w:r w:rsidR="00682BB6">
        <w:rPr>
          <w:szCs w:val="24"/>
        </w:rPr>
        <w:t>s</w:t>
      </w:r>
      <w:r w:rsidR="006006AD">
        <w:rPr>
          <w:szCs w:val="24"/>
        </w:rPr>
        <w:t xml:space="preserve">, </w:t>
      </w:r>
      <w:r w:rsidR="006006AD" w:rsidRPr="006006AD">
        <w:rPr>
          <w:szCs w:val="24"/>
        </w:rPr>
        <w:t xml:space="preserve">and the </w:t>
      </w:r>
      <w:r w:rsidR="006006AD">
        <w:rPr>
          <w:szCs w:val="24"/>
        </w:rPr>
        <w:t>Individual</w:t>
      </w:r>
      <w:r w:rsidR="006006AD" w:rsidRPr="006006AD">
        <w:rPr>
          <w:szCs w:val="24"/>
        </w:rPr>
        <w:t xml:space="preserve"> will have the rights and remedies against the </w:t>
      </w:r>
      <w:r w:rsidR="006006AD">
        <w:rPr>
          <w:szCs w:val="24"/>
        </w:rPr>
        <w:t>Otis Lead Entity</w:t>
      </w:r>
      <w:r w:rsidR="006006AD" w:rsidRPr="006006AD">
        <w:rPr>
          <w:szCs w:val="24"/>
        </w:rPr>
        <w:t xml:space="preserve"> as if the violation had been caused in the Member State </w:t>
      </w:r>
      <w:r w:rsidR="006006AD">
        <w:rPr>
          <w:szCs w:val="24"/>
        </w:rPr>
        <w:t xml:space="preserve">where the Otis Lead Entity is </w:t>
      </w:r>
      <w:r w:rsidR="0031425C">
        <w:rPr>
          <w:szCs w:val="24"/>
        </w:rPr>
        <w:t>established</w:t>
      </w:r>
      <w:r w:rsidR="00137EEE" w:rsidRPr="00137EEE">
        <w:rPr>
          <w:szCs w:val="24"/>
        </w:rPr>
        <w:t>.</w:t>
      </w:r>
    </w:p>
    <w:p w14:paraId="00573FA1" w14:textId="77777777" w:rsidR="00CB294E" w:rsidRDefault="00CB294E" w:rsidP="00CB294E">
      <w:pPr>
        <w:pStyle w:val="ListParagraph"/>
        <w:jc w:val="both"/>
        <w:rPr>
          <w:szCs w:val="24"/>
        </w:rPr>
      </w:pPr>
    </w:p>
    <w:p w14:paraId="2E30A4AF" w14:textId="58B96D3F" w:rsidR="00CB294E" w:rsidRPr="002C053F" w:rsidRDefault="00CB294E" w:rsidP="00CB294E">
      <w:pPr>
        <w:pStyle w:val="ListParagraph"/>
        <w:jc w:val="both"/>
        <w:rPr>
          <w:szCs w:val="24"/>
        </w:rPr>
      </w:pPr>
      <w:r w:rsidRPr="002C053F">
        <w:rPr>
          <w:szCs w:val="24"/>
        </w:rPr>
        <w:t xml:space="preserve">With assistance from the </w:t>
      </w:r>
      <w:r>
        <w:rPr>
          <w:szCs w:val="24"/>
        </w:rPr>
        <w:t>Otis</w:t>
      </w:r>
      <w:r w:rsidRPr="002C053F">
        <w:rPr>
          <w:szCs w:val="24"/>
        </w:rPr>
        <w:t xml:space="preserve"> Corporate Office, </w:t>
      </w:r>
      <w:r w:rsidR="007E7F0C">
        <w:rPr>
          <w:szCs w:val="24"/>
        </w:rPr>
        <w:t xml:space="preserve">the </w:t>
      </w:r>
      <w:r>
        <w:rPr>
          <w:szCs w:val="24"/>
        </w:rPr>
        <w:t>Otis Lead Entity</w:t>
      </w:r>
      <w:r w:rsidRPr="002C053F">
        <w:rPr>
          <w:szCs w:val="24"/>
        </w:rPr>
        <w:t xml:space="preserve"> shall be responsible for ensuring that actions are taken (</w:t>
      </w:r>
      <w:r>
        <w:rPr>
          <w:szCs w:val="24"/>
        </w:rPr>
        <w:t>1</w:t>
      </w:r>
      <w:r w:rsidRPr="002C053F">
        <w:rPr>
          <w:szCs w:val="24"/>
        </w:rPr>
        <w:t xml:space="preserve">) to remedy a breach committed by </w:t>
      </w:r>
      <w:r>
        <w:rPr>
          <w:szCs w:val="24"/>
        </w:rPr>
        <w:t>the Otis</w:t>
      </w:r>
      <w:r w:rsidRPr="00150705">
        <w:rPr>
          <w:szCs w:val="24"/>
        </w:rPr>
        <w:t xml:space="preserve"> Corporate Office </w:t>
      </w:r>
      <w:r>
        <w:rPr>
          <w:szCs w:val="24"/>
        </w:rPr>
        <w:t xml:space="preserve">or the </w:t>
      </w:r>
      <w:r w:rsidRPr="002C053F">
        <w:rPr>
          <w:szCs w:val="24"/>
        </w:rPr>
        <w:t>Operating Businesses</w:t>
      </w:r>
      <w:r>
        <w:rPr>
          <w:szCs w:val="24"/>
        </w:rPr>
        <w:t xml:space="preserve"> outside of the EEA; and (2</w:t>
      </w:r>
      <w:r w:rsidRPr="002C053F">
        <w:rPr>
          <w:szCs w:val="24"/>
        </w:rPr>
        <w:t xml:space="preserve">) to pay the compensation to Individuals awarded by courts referred to in this section for any </w:t>
      </w:r>
      <w:r w:rsidR="00682BB6">
        <w:rPr>
          <w:szCs w:val="24"/>
        </w:rPr>
        <w:t xml:space="preserve">material or non-material </w:t>
      </w:r>
      <w:r w:rsidRPr="002C053F">
        <w:rPr>
          <w:szCs w:val="24"/>
        </w:rPr>
        <w:t xml:space="preserve">damages </w:t>
      </w:r>
      <w:r w:rsidR="00450BC3">
        <w:rPr>
          <w:szCs w:val="24"/>
        </w:rPr>
        <w:t xml:space="preserve">or fines </w:t>
      </w:r>
      <w:r w:rsidRPr="002C053F">
        <w:rPr>
          <w:szCs w:val="24"/>
        </w:rPr>
        <w:t xml:space="preserve">resulting from the breach of the BCRs by </w:t>
      </w:r>
      <w:r>
        <w:rPr>
          <w:szCs w:val="24"/>
        </w:rPr>
        <w:t>the Corporate Office and/or an Operating Business</w:t>
      </w:r>
      <w:r w:rsidRPr="002C053F">
        <w:rPr>
          <w:szCs w:val="24"/>
        </w:rPr>
        <w:t xml:space="preserve"> outside the EEA, </w:t>
      </w:r>
      <w:r>
        <w:rPr>
          <w:szCs w:val="24"/>
        </w:rPr>
        <w:t>unless</w:t>
      </w:r>
      <w:r w:rsidRPr="008B5765">
        <w:rPr>
          <w:szCs w:val="24"/>
        </w:rPr>
        <w:t xml:space="preserve"> the relevant Operating Business </w:t>
      </w:r>
      <w:r>
        <w:rPr>
          <w:szCs w:val="24"/>
        </w:rPr>
        <w:t xml:space="preserve">has already </w:t>
      </w:r>
      <w:r w:rsidR="0031425C">
        <w:rPr>
          <w:szCs w:val="24"/>
        </w:rPr>
        <w:t xml:space="preserve">remedied the breach or </w:t>
      </w:r>
      <w:r w:rsidRPr="008B5765">
        <w:rPr>
          <w:szCs w:val="24"/>
        </w:rPr>
        <w:t>pa</w:t>
      </w:r>
      <w:r>
        <w:rPr>
          <w:szCs w:val="24"/>
        </w:rPr>
        <w:t>id</w:t>
      </w:r>
      <w:r w:rsidRPr="008B5765">
        <w:rPr>
          <w:szCs w:val="24"/>
        </w:rPr>
        <w:t xml:space="preserve"> the compensation</w:t>
      </w:r>
      <w:r w:rsidRPr="002C053F">
        <w:rPr>
          <w:szCs w:val="24"/>
        </w:rPr>
        <w:t xml:space="preserve">. </w:t>
      </w:r>
    </w:p>
    <w:p w14:paraId="1B2A92F6" w14:textId="77777777" w:rsidR="00CB294E" w:rsidRPr="003A4D52" w:rsidRDefault="00CB294E" w:rsidP="00CB294E">
      <w:pPr>
        <w:pStyle w:val="ListParagraph"/>
        <w:jc w:val="both"/>
        <w:rPr>
          <w:szCs w:val="24"/>
        </w:rPr>
      </w:pPr>
    </w:p>
    <w:p w14:paraId="4B54B0DF" w14:textId="71950F8D" w:rsidR="00CB294E" w:rsidRDefault="00CB294E" w:rsidP="00CB294E">
      <w:pPr>
        <w:pStyle w:val="ListParagraph"/>
        <w:jc w:val="both"/>
        <w:rPr>
          <w:szCs w:val="24"/>
        </w:rPr>
      </w:pPr>
      <w:r w:rsidRPr="003A4D52">
        <w:rPr>
          <w:szCs w:val="24"/>
        </w:rPr>
        <w:t xml:space="preserve">Where Individuals can demonstrate that they have suffered damage, then it shall be for </w:t>
      </w:r>
      <w:r>
        <w:rPr>
          <w:szCs w:val="24"/>
        </w:rPr>
        <w:t>Otis Lead Entity</w:t>
      </w:r>
      <w:r w:rsidRPr="003A4D52">
        <w:rPr>
          <w:szCs w:val="24"/>
        </w:rPr>
        <w:t xml:space="preserve">, in cooperation with the </w:t>
      </w:r>
      <w:r>
        <w:rPr>
          <w:szCs w:val="24"/>
        </w:rPr>
        <w:t>Otis</w:t>
      </w:r>
      <w:r w:rsidRPr="003A4D52">
        <w:rPr>
          <w:szCs w:val="24"/>
        </w:rPr>
        <w:t xml:space="preserve"> Corporate Office, to prove that </w:t>
      </w:r>
      <w:r>
        <w:rPr>
          <w:szCs w:val="24"/>
        </w:rPr>
        <w:t>the Corporate Office</w:t>
      </w:r>
      <w:r w:rsidRPr="003A4D52">
        <w:rPr>
          <w:szCs w:val="24"/>
        </w:rPr>
        <w:t xml:space="preserve"> </w:t>
      </w:r>
      <w:r>
        <w:rPr>
          <w:szCs w:val="24"/>
        </w:rPr>
        <w:lastRenderedPageBreak/>
        <w:t xml:space="preserve">and the Operating Business </w:t>
      </w:r>
      <w:r w:rsidRPr="003A4D52">
        <w:rPr>
          <w:szCs w:val="24"/>
        </w:rPr>
        <w:t xml:space="preserve">concerned was not in breach of its obligations under these BCRs. </w:t>
      </w:r>
      <w:r>
        <w:rPr>
          <w:szCs w:val="24"/>
        </w:rPr>
        <w:t xml:space="preserve"> Where such proof can be provided, Otis Lead Entity may discharge itself of any responsibility under the BCRs.</w:t>
      </w:r>
    </w:p>
    <w:p w14:paraId="4650A992" w14:textId="77777777" w:rsidR="00265992" w:rsidRPr="00265992" w:rsidRDefault="00265992" w:rsidP="00265992">
      <w:pPr>
        <w:pStyle w:val="ListParagraph"/>
        <w:jc w:val="both"/>
      </w:pPr>
    </w:p>
    <w:p w14:paraId="4E6AF787" w14:textId="5C0A97AF" w:rsidR="00CB294E" w:rsidRPr="003A4D52" w:rsidRDefault="00CB294E" w:rsidP="00CB294E">
      <w:pPr>
        <w:pStyle w:val="ListParagraph"/>
        <w:jc w:val="both"/>
        <w:rPr>
          <w:szCs w:val="24"/>
        </w:rPr>
      </w:pPr>
      <w:r>
        <w:rPr>
          <w:szCs w:val="24"/>
        </w:rPr>
        <w:t>For countries other than the EEA</w:t>
      </w:r>
      <w:r w:rsidR="00265992">
        <w:rPr>
          <w:szCs w:val="24"/>
        </w:rPr>
        <w:t xml:space="preserve"> Member States</w:t>
      </w:r>
      <w:r>
        <w:rPr>
          <w:szCs w:val="24"/>
        </w:rPr>
        <w:t>, which recognize these BCRs as a lawful instrument to transfer Personal Information, Individuals in those countries s</w:t>
      </w:r>
      <w:r w:rsidRPr="00534280">
        <w:rPr>
          <w:szCs w:val="24"/>
        </w:rPr>
        <w:t xml:space="preserve">hall have the benefit of the rights expressly granted to them pursuant to </w:t>
      </w:r>
      <w:r>
        <w:rPr>
          <w:szCs w:val="24"/>
        </w:rPr>
        <w:t>Sections D.1, D.5, D.7 and D.9</w:t>
      </w:r>
      <w:r w:rsidRPr="00534280">
        <w:rPr>
          <w:szCs w:val="24"/>
        </w:rPr>
        <w:t xml:space="preserve">.  Accordingly, </w:t>
      </w:r>
      <w:r>
        <w:rPr>
          <w:szCs w:val="24"/>
        </w:rPr>
        <w:t xml:space="preserve">affected Individuals in these countries </w:t>
      </w:r>
      <w:r w:rsidRPr="00534280">
        <w:rPr>
          <w:szCs w:val="24"/>
        </w:rPr>
        <w:t xml:space="preserve">may take any action </w:t>
      </w:r>
      <w:r>
        <w:rPr>
          <w:szCs w:val="24"/>
        </w:rPr>
        <w:t>in their country</w:t>
      </w:r>
      <w:r w:rsidRPr="00534280">
        <w:rPr>
          <w:szCs w:val="24"/>
        </w:rPr>
        <w:t xml:space="preserve"> to enforce </w:t>
      </w:r>
      <w:r>
        <w:rPr>
          <w:szCs w:val="24"/>
        </w:rPr>
        <w:t>these</w:t>
      </w:r>
      <w:r w:rsidRPr="00534280">
        <w:rPr>
          <w:szCs w:val="24"/>
        </w:rPr>
        <w:t xml:space="preserve"> provisions against </w:t>
      </w:r>
      <w:r>
        <w:rPr>
          <w:szCs w:val="24"/>
        </w:rPr>
        <w:t>the</w:t>
      </w:r>
      <w:r w:rsidRPr="00534280">
        <w:rPr>
          <w:szCs w:val="24"/>
        </w:rPr>
        <w:t xml:space="preserve"> </w:t>
      </w:r>
      <w:r>
        <w:rPr>
          <w:szCs w:val="24"/>
        </w:rPr>
        <w:t>Operating Business</w:t>
      </w:r>
      <w:r w:rsidRPr="00534280">
        <w:rPr>
          <w:szCs w:val="24"/>
        </w:rPr>
        <w:t xml:space="preserve"> </w:t>
      </w:r>
      <w:r>
        <w:rPr>
          <w:szCs w:val="24"/>
        </w:rPr>
        <w:t>in breach of the BCRs.</w:t>
      </w:r>
    </w:p>
    <w:p w14:paraId="78A6C58A" w14:textId="77777777" w:rsidR="00CB294E" w:rsidRPr="003A4D52" w:rsidRDefault="00CB294E" w:rsidP="00CB294E">
      <w:pPr>
        <w:pStyle w:val="ListParagraph"/>
        <w:jc w:val="both"/>
        <w:rPr>
          <w:b/>
          <w:szCs w:val="24"/>
        </w:rPr>
      </w:pPr>
    </w:p>
    <w:p w14:paraId="30F5349F" w14:textId="2EDA91C3" w:rsidR="00CB294E" w:rsidRDefault="00CB294E" w:rsidP="00CB294E">
      <w:pPr>
        <w:pStyle w:val="ListParagraph"/>
        <w:numPr>
          <w:ilvl w:val="1"/>
          <w:numId w:val="3"/>
        </w:numPr>
        <w:jc w:val="both"/>
        <w:rPr>
          <w:szCs w:val="24"/>
        </w:rPr>
      </w:pPr>
      <w:r w:rsidRPr="002B61F9">
        <w:rPr>
          <w:b/>
          <w:szCs w:val="24"/>
        </w:rPr>
        <w:t xml:space="preserve">Cooperation with </w:t>
      </w:r>
      <w:r>
        <w:rPr>
          <w:b/>
          <w:szCs w:val="24"/>
        </w:rPr>
        <w:t>Supervisory</w:t>
      </w:r>
      <w:r w:rsidRPr="002B61F9">
        <w:rPr>
          <w:b/>
          <w:szCs w:val="24"/>
        </w:rPr>
        <w:t xml:space="preserve"> Authorities:</w:t>
      </w:r>
      <w:r w:rsidRPr="002B61F9">
        <w:rPr>
          <w:szCs w:val="24"/>
        </w:rPr>
        <w:t xml:space="preserve"> </w:t>
      </w:r>
      <w:r>
        <w:rPr>
          <w:szCs w:val="24"/>
        </w:rPr>
        <w:t xml:space="preserve">Operating Businesses </w:t>
      </w:r>
      <w:r w:rsidRPr="002B61F9">
        <w:rPr>
          <w:szCs w:val="24"/>
        </w:rPr>
        <w:t xml:space="preserve">shall provide any assistance required by </w:t>
      </w:r>
      <w:r w:rsidRPr="00A60AE6">
        <w:rPr>
          <w:szCs w:val="24"/>
        </w:rPr>
        <w:t xml:space="preserve">competent </w:t>
      </w:r>
      <w:r>
        <w:rPr>
          <w:szCs w:val="24"/>
        </w:rPr>
        <w:t>Supervisory</w:t>
      </w:r>
      <w:r w:rsidRPr="00A60AE6">
        <w:rPr>
          <w:szCs w:val="24"/>
        </w:rPr>
        <w:t xml:space="preserve"> </w:t>
      </w:r>
      <w:r>
        <w:rPr>
          <w:szCs w:val="24"/>
        </w:rPr>
        <w:t>A</w:t>
      </w:r>
      <w:r w:rsidRPr="00A60AE6">
        <w:rPr>
          <w:szCs w:val="24"/>
        </w:rPr>
        <w:t xml:space="preserve">uthorities in connection with </w:t>
      </w:r>
      <w:r>
        <w:rPr>
          <w:szCs w:val="24"/>
        </w:rPr>
        <w:t xml:space="preserve">their </w:t>
      </w:r>
      <w:r w:rsidRPr="00A60AE6">
        <w:rPr>
          <w:szCs w:val="24"/>
        </w:rPr>
        <w:t xml:space="preserve">enquiries </w:t>
      </w:r>
      <w:r>
        <w:rPr>
          <w:szCs w:val="24"/>
        </w:rPr>
        <w:t xml:space="preserve">and verifications </w:t>
      </w:r>
      <w:r w:rsidRPr="00A60AE6">
        <w:rPr>
          <w:szCs w:val="24"/>
        </w:rPr>
        <w:t>in relation to the BCRs</w:t>
      </w:r>
      <w:r>
        <w:rPr>
          <w:szCs w:val="24"/>
        </w:rPr>
        <w:t>, including providing the results of audits upon request</w:t>
      </w:r>
      <w:r w:rsidRPr="00A60AE6">
        <w:rPr>
          <w:szCs w:val="24"/>
        </w:rPr>
        <w:t xml:space="preserve">.  </w:t>
      </w:r>
    </w:p>
    <w:p w14:paraId="49F08A68" w14:textId="77777777" w:rsidR="00CB294E" w:rsidRDefault="00CB294E" w:rsidP="00CB294E">
      <w:pPr>
        <w:pStyle w:val="ListParagraph"/>
        <w:jc w:val="both"/>
        <w:rPr>
          <w:szCs w:val="24"/>
        </w:rPr>
      </w:pPr>
    </w:p>
    <w:p w14:paraId="2BFA9F09" w14:textId="0E00A52C" w:rsidR="00CB294E" w:rsidRPr="003A4D52" w:rsidRDefault="00CB294E" w:rsidP="00CB294E">
      <w:pPr>
        <w:pStyle w:val="ListParagraph"/>
        <w:jc w:val="both"/>
        <w:rPr>
          <w:szCs w:val="24"/>
        </w:rPr>
      </w:pPr>
      <w:r>
        <w:rPr>
          <w:szCs w:val="24"/>
        </w:rPr>
        <w:t>Otis</w:t>
      </w:r>
      <w:r w:rsidRPr="00153ECA">
        <w:rPr>
          <w:szCs w:val="24"/>
        </w:rPr>
        <w:t xml:space="preserve"> shall abide by the decisions of competent EEA </w:t>
      </w:r>
      <w:r>
        <w:rPr>
          <w:szCs w:val="24"/>
        </w:rPr>
        <w:t>Supervisory Authorities</w:t>
      </w:r>
      <w:r w:rsidR="00682BB6" w:rsidRPr="00682BB6">
        <w:rPr>
          <w:szCs w:val="24"/>
        </w:rPr>
        <w:t xml:space="preserve"> </w:t>
      </w:r>
      <w:r w:rsidR="00682BB6">
        <w:rPr>
          <w:szCs w:val="24"/>
        </w:rPr>
        <w:t xml:space="preserve">and </w:t>
      </w:r>
      <w:r w:rsidR="00682BB6" w:rsidRPr="00682BB6">
        <w:rPr>
          <w:szCs w:val="24"/>
        </w:rPr>
        <w:t xml:space="preserve">advice </w:t>
      </w:r>
      <w:r w:rsidR="00682BB6">
        <w:rPr>
          <w:szCs w:val="24"/>
        </w:rPr>
        <w:t>it</w:t>
      </w:r>
      <w:r w:rsidR="00682BB6" w:rsidRPr="00682BB6">
        <w:rPr>
          <w:szCs w:val="24"/>
        </w:rPr>
        <w:t xml:space="preserve"> receives from Supervisory Authorities related to the BCRs</w:t>
      </w:r>
      <w:r w:rsidRPr="00153ECA">
        <w:rPr>
          <w:szCs w:val="24"/>
        </w:rPr>
        <w:t>.</w:t>
      </w:r>
      <w:r>
        <w:rPr>
          <w:szCs w:val="24"/>
        </w:rPr>
        <w:t xml:space="preserve">  Otis accepts that its compliance with the BCRs may be audited by competent Supervisory</w:t>
      </w:r>
      <w:r w:rsidRPr="001104C7">
        <w:rPr>
          <w:szCs w:val="24"/>
        </w:rPr>
        <w:t xml:space="preserve"> </w:t>
      </w:r>
      <w:r>
        <w:rPr>
          <w:szCs w:val="24"/>
        </w:rPr>
        <w:t>A</w:t>
      </w:r>
      <w:r w:rsidRPr="001104C7">
        <w:rPr>
          <w:szCs w:val="24"/>
        </w:rPr>
        <w:t xml:space="preserve">uthorities </w:t>
      </w:r>
      <w:r>
        <w:rPr>
          <w:szCs w:val="24"/>
        </w:rPr>
        <w:t xml:space="preserve">in compliance with </w:t>
      </w:r>
      <w:r w:rsidR="00A66104">
        <w:rPr>
          <w:szCs w:val="24"/>
        </w:rPr>
        <w:t xml:space="preserve">EEA </w:t>
      </w:r>
      <w:r>
        <w:rPr>
          <w:szCs w:val="24"/>
        </w:rPr>
        <w:t>applicable laws.</w:t>
      </w:r>
    </w:p>
    <w:p w14:paraId="48B3DB49" w14:textId="77777777" w:rsidR="00CB294E" w:rsidRPr="003A4D52" w:rsidRDefault="00CB294E" w:rsidP="00CB294E">
      <w:pPr>
        <w:pStyle w:val="ListParagraph"/>
        <w:jc w:val="both"/>
        <w:rPr>
          <w:szCs w:val="24"/>
        </w:rPr>
      </w:pPr>
    </w:p>
    <w:p w14:paraId="36F05025" w14:textId="516AA596" w:rsidR="00CB294E" w:rsidRPr="003A4D52" w:rsidRDefault="00CB294E" w:rsidP="00682BB6">
      <w:pPr>
        <w:pStyle w:val="ListParagraph"/>
        <w:numPr>
          <w:ilvl w:val="1"/>
          <w:numId w:val="3"/>
        </w:numPr>
        <w:spacing w:after="240"/>
        <w:contextualSpacing w:val="0"/>
        <w:jc w:val="both"/>
        <w:rPr>
          <w:szCs w:val="24"/>
        </w:rPr>
      </w:pPr>
      <w:r w:rsidRPr="002B61F9">
        <w:rPr>
          <w:b/>
          <w:szCs w:val="24"/>
        </w:rPr>
        <w:t xml:space="preserve">Modification to these BCRs: </w:t>
      </w:r>
      <w:r>
        <w:rPr>
          <w:szCs w:val="24"/>
        </w:rPr>
        <w:t>Otis Lead Entity</w:t>
      </w:r>
      <w:r w:rsidRPr="002B61F9">
        <w:rPr>
          <w:szCs w:val="24"/>
        </w:rPr>
        <w:t xml:space="preserve"> shall promptly notify the Belgian </w:t>
      </w:r>
      <w:r>
        <w:rPr>
          <w:szCs w:val="24"/>
        </w:rPr>
        <w:t>Supervisory Authority</w:t>
      </w:r>
      <w:r w:rsidRPr="002B61F9">
        <w:rPr>
          <w:szCs w:val="24"/>
        </w:rPr>
        <w:t xml:space="preserve"> </w:t>
      </w:r>
      <w:proofErr w:type="gramStart"/>
      <w:r w:rsidRPr="002B61F9">
        <w:rPr>
          <w:szCs w:val="24"/>
        </w:rPr>
        <w:t>in the event that</w:t>
      </w:r>
      <w:proofErr w:type="gramEnd"/>
      <w:r w:rsidRPr="002B61F9">
        <w:rPr>
          <w:szCs w:val="24"/>
        </w:rPr>
        <w:t xml:space="preserve"> any amendment or variation is made to these BCRs that materially alters the </w:t>
      </w:r>
      <w:r>
        <w:rPr>
          <w:szCs w:val="24"/>
        </w:rPr>
        <w:t>level of protection</w:t>
      </w:r>
      <w:r w:rsidRPr="002B61F9">
        <w:rPr>
          <w:szCs w:val="24"/>
        </w:rPr>
        <w:t xml:space="preserve"> as </w:t>
      </w:r>
      <w:r w:rsidRPr="00682BB6">
        <w:rPr>
          <w:szCs w:val="24"/>
        </w:rPr>
        <w:t>set out therein; once a year, Otis Lead Entity shall notify the Belgian Supervisory Authority of all changes that occurred in the previous year</w:t>
      </w:r>
      <w:r w:rsidR="00682BB6" w:rsidRPr="00682BB6">
        <w:t xml:space="preserve"> </w:t>
      </w:r>
      <w:r w:rsidR="00682BB6" w:rsidRPr="00682BB6">
        <w:rPr>
          <w:szCs w:val="24"/>
        </w:rPr>
        <w:t>with a brief explanation justifying the changes</w:t>
      </w:r>
      <w:r w:rsidR="00682BB6">
        <w:rPr>
          <w:szCs w:val="24"/>
        </w:rPr>
        <w:t xml:space="preserve">.  </w:t>
      </w:r>
      <w:r w:rsidR="00FF5634">
        <w:rPr>
          <w:szCs w:val="24"/>
        </w:rPr>
        <w:t>Otis shall also undertake to inform</w:t>
      </w:r>
      <w:r w:rsidR="00682BB6" w:rsidRPr="005373B6">
        <w:rPr>
          <w:szCs w:val="24"/>
        </w:rPr>
        <w:t xml:space="preserve"> </w:t>
      </w:r>
      <w:r w:rsidR="00682BB6">
        <w:rPr>
          <w:szCs w:val="24"/>
        </w:rPr>
        <w:t xml:space="preserve">without undue delay </w:t>
      </w:r>
      <w:r w:rsidR="00FF5634">
        <w:rPr>
          <w:szCs w:val="24"/>
        </w:rPr>
        <w:t xml:space="preserve">all bound Operating Businesses of any changes by notifying the OPC, including all Privacy professionals and DPOs, who </w:t>
      </w:r>
      <w:proofErr w:type="gramStart"/>
      <w:r w:rsidR="00FF5634">
        <w:rPr>
          <w:szCs w:val="24"/>
        </w:rPr>
        <w:t>shall  in</w:t>
      </w:r>
      <w:proofErr w:type="gramEnd"/>
      <w:r w:rsidR="00FF5634">
        <w:rPr>
          <w:szCs w:val="24"/>
        </w:rPr>
        <w:t xml:space="preserve"> turn notify the bound Operating Businesse</w:t>
      </w:r>
      <w:r w:rsidR="008A577A">
        <w:rPr>
          <w:szCs w:val="24"/>
        </w:rPr>
        <w:t>s</w:t>
      </w:r>
      <w:r w:rsidR="00682BB6" w:rsidRPr="005373B6">
        <w:rPr>
          <w:szCs w:val="24"/>
        </w:rPr>
        <w:t>.</w:t>
      </w:r>
      <w:r w:rsidR="00682BB6" w:rsidRPr="003A4D52">
        <w:rPr>
          <w:szCs w:val="24"/>
        </w:rPr>
        <w:t xml:space="preserve">  </w:t>
      </w:r>
    </w:p>
    <w:p w14:paraId="3C3F6000" w14:textId="635974FB" w:rsidR="00CB294E" w:rsidRPr="003A4D52" w:rsidRDefault="00CB294E" w:rsidP="00CB294E">
      <w:pPr>
        <w:pStyle w:val="ListParagraph"/>
        <w:jc w:val="both"/>
      </w:pPr>
      <w:r>
        <w:t>Otis Privacy Lead</w:t>
      </w:r>
      <w:r w:rsidRPr="003A4D52">
        <w:t xml:space="preserve"> shall maintain an up-to-date list of all Operating Businesses that have executed </w:t>
      </w:r>
      <w:r>
        <w:t>the Intra-Group</w:t>
      </w:r>
      <w:r w:rsidRPr="003A4D52">
        <w:t xml:space="preserve"> </w:t>
      </w:r>
      <w:r>
        <w:t>A</w:t>
      </w:r>
      <w:r w:rsidRPr="003A4D52">
        <w:t>greement</w:t>
      </w:r>
      <w:r>
        <w:t xml:space="preserve"> and of all updates of the BCRs</w:t>
      </w:r>
      <w:r w:rsidRPr="003A4D52">
        <w:t>.  Such list shall be made available to bound Operating Business</w:t>
      </w:r>
      <w:r>
        <w:t>es</w:t>
      </w:r>
      <w:r w:rsidRPr="003A4D52">
        <w:t xml:space="preserve">, Individuals, </w:t>
      </w:r>
      <w:r w:rsidR="00EC7306">
        <w:t>and</w:t>
      </w:r>
      <w:r w:rsidRPr="003A4D52">
        <w:t xml:space="preserve"> EEA </w:t>
      </w:r>
      <w:r>
        <w:t>Supervisory Authorities</w:t>
      </w:r>
      <w:r w:rsidRPr="003A4D52">
        <w:t xml:space="preserve">, upon request.  In any event, the </w:t>
      </w:r>
      <w:r>
        <w:t>Otis Privacy Lead or Otis Lead Entity</w:t>
      </w:r>
      <w:r w:rsidRPr="003A4D52">
        <w:t xml:space="preserve"> shall provide the </w:t>
      </w:r>
      <w:r w:rsidRPr="003A4D52">
        <w:rPr>
          <w:szCs w:val="24"/>
        </w:rPr>
        <w:t xml:space="preserve">Belgian </w:t>
      </w:r>
      <w:r>
        <w:rPr>
          <w:szCs w:val="24"/>
        </w:rPr>
        <w:t>Supervisory Authority</w:t>
      </w:r>
      <w:r w:rsidRPr="003A4D52">
        <w:t xml:space="preserve"> with a copy of an up-to-date list of all Operating Businesses that have executed </w:t>
      </w:r>
      <w:r w:rsidR="00682BB6">
        <w:t>the Intra-Group</w:t>
      </w:r>
      <w:r w:rsidRPr="003A4D52">
        <w:t xml:space="preserve"> Agreement not less than once per </w:t>
      </w:r>
      <w:r>
        <w:t>year</w:t>
      </w:r>
      <w:r w:rsidRPr="003A4D52">
        <w:t>.</w:t>
      </w:r>
    </w:p>
    <w:p w14:paraId="6652C18E" w14:textId="77777777" w:rsidR="00CB294E" w:rsidRPr="003A4D52" w:rsidRDefault="00CB294E" w:rsidP="00CB294E">
      <w:pPr>
        <w:pStyle w:val="ListParagraph"/>
        <w:jc w:val="both"/>
      </w:pPr>
    </w:p>
    <w:p w14:paraId="0FD85176" w14:textId="15C0D8F7" w:rsidR="00CB294E" w:rsidRPr="003A4D52" w:rsidRDefault="00CB294E" w:rsidP="00CB294E">
      <w:pPr>
        <w:pStyle w:val="ListParagraph"/>
        <w:jc w:val="both"/>
      </w:pPr>
      <w:r>
        <w:t>Otis</w:t>
      </w:r>
      <w:r w:rsidRPr="003A4D52">
        <w:t xml:space="preserve"> agree</w:t>
      </w:r>
      <w:r>
        <w:t>s</w:t>
      </w:r>
      <w:r w:rsidRPr="003A4D52">
        <w:t xml:space="preserve"> that </w:t>
      </w:r>
      <w:r>
        <w:t>it</w:t>
      </w:r>
      <w:r w:rsidRPr="003A4D52">
        <w:t xml:space="preserve"> shall not rely upon these BCRs to transfer Individuals’ Personal Information to other </w:t>
      </w:r>
      <w:r>
        <w:t>members of the Otis group</w:t>
      </w:r>
      <w:r w:rsidRPr="003A4D52">
        <w:t xml:space="preserve"> until such time as the relevant </w:t>
      </w:r>
      <w:r>
        <w:t>group members</w:t>
      </w:r>
      <w:r w:rsidRPr="003A4D52">
        <w:t xml:space="preserve"> ha</w:t>
      </w:r>
      <w:r>
        <w:t>ve</w:t>
      </w:r>
      <w:r w:rsidRPr="003A4D52">
        <w:t xml:space="preserve"> executed </w:t>
      </w:r>
      <w:r>
        <w:t>the Intra-Group Agreement and can comply with it</w:t>
      </w:r>
      <w:r w:rsidRPr="003A4D52">
        <w:t>.</w:t>
      </w:r>
      <w:r>
        <w:t xml:space="preserve">  Otis shall make n</w:t>
      </w:r>
      <w:r w:rsidRPr="00297CEF">
        <w:t>o transfer to a new BCR</w:t>
      </w:r>
      <w:r w:rsidR="00861140">
        <w:t>s</w:t>
      </w:r>
      <w:r w:rsidRPr="00297CEF">
        <w:t xml:space="preserve"> member until the new BCR</w:t>
      </w:r>
      <w:r w:rsidR="00861140">
        <w:t>s</w:t>
      </w:r>
      <w:r w:rsidRPr="00297CEF">
        <w:t xml:space="preserve"> member is effectively bound by the BCRs and can deliver compliance.  </w:t>
      </w:r>
      <w:r w:rsidR="00DD4B31" w:rsidRPr="00DD4B31">
        <w:t xml:space="preserve">Where a non-EEA </w:t>
      </w:r>
      <w:r w:rsidR="00DD4B31">
        <w:t>BCRs member</w:t>
      </w:r>
      <w:r w:rsidR="00DD4B31" w:rsidRPr="00DD4B31">
        <w:t xml:space="preserve"> ceases to be part of the group or to be bound by the BCRs, its obligations arising under the BCRs with respect to any Personal Information originating directly or indirectly from the EEA </w:t>
      </w:r>
      <w:r w:rsidR="00DD4B31">
        <w:t>received while</w:t>
      </w:r>
      <w:r w:rsidR="00DD4B31" w:rsidRPr="00DD4B31">
        <w:t xml:space="preserve"> bound by the BCRs shall persist until such time as the relevant Personal Information is either returned, deleted, </w:t>
      </w:r>
      <w:proofErr w:type="gramStart"/>
      <w:r w:rsidR="00DD4B31" w:rsidRPr="00DD4B31">
        <w:t>expunged</w:t>
      </w:r>
      <w:proofErr w:type="gramEnd"/>
      <w:r w:rsidR="00DD4B31" w:rsidRPr="00DD4B31">
        <w:t xml:space="preserve"> or anonymized.  </w:t>
      </w:r>
    </w:p>
    <w:p w14:paraId="78B9CC6B" w14:textId="77777777" w:rsidR="00CB294E" w:rsidRPr="003A4D52" w:rsidRDefault="00CB294E" w:rsidP="00CB294E">
      <w:pPr>
        <w:pStyle w:val="ListParagraph"/>
        <w:jc w:val="both"/>
      </w:pPr>
    </w:p>
    <w:p w14:paraId="0AE419B0" w14:textId="32B4B2E2" w:rsidR="00CB294E" w:rsidRPr="003A4D52" w:rsidRDefault="00CB294E" w:rsidP="00CB294E">
      <w:pPr>
        <w:pStyle w:val="ListParagraph"/>
        <w:numPr>
          <w:ilvl w:val="1"/>
          <w:numId w:val="3"/>
        </w:numPr>
        <w:spacing w:after="240"/>
        <w:contextualSpacing w:val="0"/>
        <w:jc w:val="both"/>
        <w:rPr>
          <w:szCs w:val="24"/>
        </w:rPr>
      </w:pPr>
      <w:r w:rsidRPr="003A4D52">
        <w:rPr>
          <w:b/>
          <w:szCs w:val="24"/>
        </w:rPr>
        <w:lastRenderedPageBreak/>
        <w:t xml:space="preserve">Communication of these BCRs: </w:t>
      </w:r>
      <w:r w:rsidRPr="003A4D52">
        <w:rPr>
          <w:szCs w:val="24"/>
        </w:rPr>
        <w:t>With the intention of ensuring that Individuals are made aware of their rights under the</w:t>
      </w:r>
      <w:r>
        <w:rPr>
          <w:szCs w:val="24"/>
        </w:rPr>
        <w:t>se</w:t>
      </w:r>
      <w:r w:rsidRPr="003A4D52">
        <w:rPr>
          <w:szCs w:val="24"/>
        </w:rPr>
        <w:t xml:space="preserve"> BCRs, the Operating Businesses shall post or maintain a link to these BCRs on their external-facing websites.  </w:t>
      </w:r>
      <w:r>
        <w:rPr>
          <w:szCs w:val="24"/>
        </w:rPr>
        <w:t>Otis</w:t>
      </w:r>
      <w:r w:rsidRPr="003A4D52">
        <w:rPr>
          <w:szCs w:val="24"/>
        </w:rPr>
        <w:t xml:space="preserve"> shall post or maintain a link to these BCRs on </w:t>
      </w:r>
      <w:hyperlink r:id="rId16" w:history="1">
        <w:r w:rsidRPr="00285F25">
          <w:rPr>
            <w:rStyle w:val="Hyperlink"/>
            <w:szCs w:val="24"/>
          </w:rPr>
          <w:t>www.otis.com</w:t>
        </w:r>
      </w:hyperlink>
      <w:r>
        <w:rPr>
          <w:szCs w:val="24"/>
        </w:rPr>
        <w:t xml:space="preserve"> or any superseding website</w:t>
      </w:r>
      <w:r w:rsidRPr="003A4D52">
        <w:rPr>
          <w:szCs w:val="24"/>
        </w:rPr>
        <w:t>.</w:t>
      </w:r>
      <w:r w:rsidR="005373B6">
        <w:rPr>
          <w:szCs w:val="24"/>
        </w:rPr>
        <w:t xml:space="preserve"> </w:t>
      </w:r>
    </w:p>
    <w:p w14:paraId="6BBA2F4E" w14:textId="77777777" w:rsidR="00CB294E" w:rsidRPr="00245935" w:rsidRDefault="00CB294E" w:rsidP="00CB294E">
      <w:pPr>
        <w:jc w:val="both"/>
        <w:rPr>
          <w:szCs w:val="24"/>
        </w:rPr>
      </w:pPr>
      <w:bookmarkStart w:id="8" w:name="References"/>
      <w:r w:rsidRPr="003A4D52">
        <w:rPr>
          <w:b/>
          <w:bCs/>
          <w:szCs w:val="24"/>
        </w:rPr>
        <w:tab/>
      </w:r>
      <w:bookmarkEnd w:id="8"/>
    </w:p>
    <w:p w14:paraId="3F2415D1" w14:textId="77777777" w:rsidR="004104B2" w:rsidRDefault="004104B2">
      <w:pPr>
        <w:rPr>
          <w:rFonts w:eastAsia="Arial Unicode MS"/>
          <w:b/>
          <w:bCs/>
          <w:szCs w:val="24"/>
          <w:u w:val="single"/>
        </w:rPr>
      </w:pPr>
      <w:r>
        <w:rPr>
          <w:rFonts w:eastAsia="Arial Unicode MS"/>
          <w:b/>
          <w:bCs/>
          <w:szCs w:val="24"/>
          <w:u w:val="single"/>
        </w:rPr>
        <w:br w:type="page"/>
      </w:r>
    </w:p>
    <w:p w14:paraId="60B5B048" w14:textId="5AC127E3" w:rsidR="00CB294E" w:rsidRDefault="00CB294E" w:rsidP="00CB294E">
      <w:pPr>
        <w:spacing w:after="240"/>
        <w:jc w:val="center"/>
        <w:rPr>
          <w:rFonts w:eastAsia="Arial Unicode MS"/>
          <w:b/>
          <w:bCs/>
          <w:sz w:val="22"/>
          <w:u w:val="single"/>
        </w:rPr>
      </w:pPr>
      <w:r>
        <w:rPr>
          <w:rFonts w:eastAsia="Arial Unicode MS"/>
          <w:b/>
          <w:bCs/>
          <w:szCs w:val="24"/>
          <w:u w:val="single"/>
        </w:rPr>
        <w:lastRenderedPageBreak/>
        <w:t xml:space="preserve">EXHIBIT A - </w:t>
      </w:r>
      <w:r w:rsidRPr="00B85654">
        <w:rPr>
          <w:rFonts w:eastAsia="Arial Unicode MS"/>
          <w:b/>
          <w:bCs/>
          <w:szCs w:val="24"/>
          <w:u w:val="single"/>
        </w:rPr>
        <w:t>DEFINITIONS</w:t>
      </w:r>
    </w:p>
    <w:p w14:paraId="35389831" w14:textId="77777777" w:rsidR="00CB294E" w:rsidRDefault="00CB294E" w:rsidP="00CB294E">
      <w:pPr>
        <w:rPr>
          <w:rFonts w:eastAsia="Arial Unicode MS"/>
          <w:sz w:val="22"/>
        </w:rPr>
      </w:pPr>
      <w:r>
        <w:rPr>
          <w:rFonts w:eastAsia="Arial Unicode MS"/>
          <w:sz w:val="22"/>
        </w:rPr>
        <w:t xml:space="preserve"> </w:t>
      </w:r>
    </w:p>
    <w:p w14:paraId="57336811" w14:textId="157B9A00" w:rsidR="00CB294E" w:rsidRDefault="00CB294E" w:rsidP="00CB294E">
      <w:pPr>
        <w:spacing w:after="240"/>
        <w:jc w:val="both"/>
        <w:rPr>
          <w:bCs/>
        </w:rPr>
      </w:pPr>
      <w:r>
        <w:rPr>
          <w:b/>
          <w:bCs/>
        </w:rPr>
        <w:t>“Business Unit”</w:t>
      </w:r>
      <w:r>
        <w:rPr>
          <w:bCs/>
        </w:rPr>
        <w:t xml:space="preserve"> means Otis’ major segments, which may change from time to time, and currently consistent of North America, Latin America, EMEA, Asia Pacific, China, and the Otis Corporate Office.</w:t>
      </w:r>
    </w:p>
    <w:p w14:paraId="15D57261" w14:textId="77777777" w:rsidR="00682BB6" w:rsidRDefault="00682BB6" w:rsidP="00682BB6">
      <w:pPr>
        <w:spacing w:after="240"/>
        <w:jc w:val="both"/>
        <w:rPr>
          <w:bCs/>
        </w:rPr>
      </w:pPr>
      <w:r w:rsidRPr="00E73FBD">
        <w:rPr>
          <w:b/>
          <w:bCs/>
        </w:rPr>
        <w:t xml:space="preserve">“Consent” </w:t>
      </w:r>
      <w:r>
        <w:rPr>
          <w:bCs/>
        </w:rPr>
        <w:t>means</w:t>
      </w:r>
      <w:r w:rsidRPr="00E73FBD">
        <w:rPr>
          <w:bCs/>
        </w:rPr>
        <w:t xml:space="preserve"> any freely given, specific, </w:t>
      </w:r>
      <w:proofErr w:type="gramStart"/>
      <w:r w:rsidRPr="00E73FBD">
        <w:rPr>
          <w:bCs/>
        </w:rPr>
        <w:t>informed</w:t>
      </w:r>
      <w:proofErr w:type="gramEnd"/>
      <w:r w:rsidRPr="00E73FBD">
        <w:rPr>
          <w:bCs/>
        </w:rPr>
        <w:t xml:space="preserve"> and unambiguous indication of </w:t>
      </w:r>
      <w:r>
        <w:rPr>
          <w:bCs/>
        </w:rPr>
        <w:t>an Individual’</w:t>
      </w:r>
      <w:r w:rsidRPr="00E73FBD">
        <w:rPr>
          <w:bCs/>
        </w:rPr>
        <w:t xml:space="preserve">s wishes by which he or she, by a statement or by a clear affirmative action, signifies </w:t>
      </w:r>
      <w:r>
        <w:rPr>
          <w:bCs/>
        </w:rPr>
        <w:t>agreement to the Processing of P</w:t>
      </w:r>
      <w:r w:rsidRPr="00E73FBD">
        <w:rPr>
          <w:bCs/>
        </w:rPr>
        <w:t xml:space="preserve">ersonal </w:t>
      </w:r>
      <w:r>
        <w:rPr>
          <w:bCs/>
        </w:rPr>
        <w:t>Information</w:t>
      </w:r>
      <w:r w:rsidRPr="00E73FBD">
        <w:rPr>
          <w:bCs/>
        </w:rPr>
        <w:t xml:space="preserve"> relating to him or her</w:t>
      </w:r>
      <w:r>
        <w:rPr>
          <w:bCs/>
        </w:rPr>
        <w:t>.</w:t>
      </w:r>
    </w:p>
    <w:p w14:paraId="51D6B6CB" w14:textId="3891BEFE" w:rsidR="00682BB6" w:rsidRDefault="00682BB6" w:rsidP="00682BB6">
      <w:pPr>
        <w:spacing w:after="240"/>
        <w:jc w:val="both"/>
        <w:rPr>
          <w:bCs/>
        </w:rPr>
      </w:pPr>
      <w:r w:rsidRPr="00E73FBD">
        <w:rPr>
          <w:b/>
          <w:bCs/>
        </w:rPr>
        <w:t>“Controller”</w:t>
      </w:r>
      <w:r>
        <w:rPr>
          <w:bCs/>
        </w:rPr>
        <w:t xml:space="preserve"> means </w:t>
      </w:r>
      <w:r w:rsidRPr="00E73FBD">
        <w:rPr>
          <w:bCs/>
        </w:rPr>
        <w:t xml:space="preserve">the natural or legal person, public authority, </w:t>
      </w:r>
      <w:proofErr w:type="gramStart"/>
      <w:r w:rsidRPr="00E73FBD">
        <w:rPr>
          <w:bCs/>
        </w:rPr>
        <w:t>agency</w:t>
      </w:r>
      <w:proofErr w:type="gramEnd"/>
      <w:r w:rsidRPr="00E73FBD">
        <w:rPr>
          <w:bCs/>
        </w:rPr>
        <w:t xml:space="preserve"> or other body which, alone or jointly with others, determines the purposes </w:t>
      </w:r>
      <w:r>
        <w:rPr>
          <w:bCs/>
        </w:rPr>
        <w:t>and means of the Processing of P</w:t>
      </w:r>
      <w:r w:rsidRPr="00E73FBD">
        <w:rPr>
          <w:bCs/>
        </w:rPr>
        <w:t xml:space="preserve">ersonal </w:t>
      </w:r>
      <w:r>
        <w:rPr>
          <w:bCs/>
        </w:rPr>
        <w:t>Information.</w:t>
      </w:r>
    </w:p>
    <w:p w14:paraId="6A2C2CF7" w14:textId="294AFF73" w:rsidR="00CB294E" w:rsidRPr="00AA3ACA" w:rsidRDefault="00CB294E" w:rsidP="00CB294E">
      <w:pPr>
        <w:spacing w:after="240"/>
        <w:jc w:val="both"/>
        <w:rPr>
          <w:bCs/>
        </w:rPr>
      </w:pPr>
      <w:r w:rsidRPr="00B9442D">
        <w:rPr>
          <w:b/>
          <w:bCs/>
        </w:rPr>
        <w:t>“Corporate Office”</w:t>
      </w:r>
      <w:r>
        <w:rPr>
          <w:bCs/>
        </w:rPr>
        <w:t xml:space="preserve"> refers to the company’s corporate headquarters in the U.S. at One Carrier Place, Farmington, CT 06032 USA.</w:t>
      </w:r>
    </w:p>
    <w:p w14:paraId="3BC5E2F0" w14:textId="2B163EA2" w:rsidR="00CB294E" w:rsidRDefault="00CB294E" w:rsidP="00CB294E">
      <w:pPr>
        <w:spacing w:after="240"/>
        <w:jc w:val="both"/>
        <w:rPr>
          <w:bCs/>
        </w:rPr>
      </w:pPr>
      <w:r w:rsidRPr="0028610E">
        <w:rPr>
          <w:b/>
          <w:bCs/>
        </w:rPr>
        <w:t>“Data Breach”</w:t>
      </w:r>
      <w:r w:rsidRPr="0028610E">
        <w:rPr>
          <w:bCs/>
        </w:rPr>
        <w:t xml:space="preserve"> means </w:t>
      </w:r>
      <w:r w:rsidR="00671D21" w:rsidRPr="00671D21">
        <w:rPr>
          <w:bCs/>
        </w:rPr>
        <w:t xml:space="preserve">a breach of security leading to the accidental or unlawful destruction, loss, alteration, </w:t>
      </w:r>
      <w:r w:rsidR="00BA30E7" w:rsidRPr="00671D21">
        <w:rPr>
          <w:bCs/>
        </w:rPr>
        <w:t>unauthorized</w:t>
      </w:r>
      <w:r w:rsidR="00671D21" w:rsidRPr="00671D21">
        <w:rPr>
          <w:bCs/>
        </w:rPr>
        <w:t xml:space="preserve"> disclosure of, or access to, </w:t>
      </w:r>
      <w:r w:rsidR="00671D21">
        <w:rPr>
          <w:bCs/>
        </w:rPr>
        <w:t>Personal Information</w:t>
      </w:r>
      <w:r w:rsidR="00671D21" w:rsidRPr="00671D21">
        <w:rPr>
          <w:bCs/>
        </w:rPr>
        <w:t xml:space="preserve"> transmitted, </w:t>
      </w:r>
      <w:proofErr w:type="gramStart"/>
      <w:r w:rsidR="00671D21" w:rsidRPr="00671D21">
        <w:rPr>
          <w:bCs/>
        </w:rPr>
        <w:t>st</w:t>
      </w:r>
      <w:r w:rsidR="00671D21">
        <w:rPr>
          <w:bCs/>
        </w:rPr>
        <w:t>ored</w:t>
      </w:r>
      <w:proofErr w:type="gramEnd"/>
      <w:r w:rsidR="00671D21">
        <w:rPr>
          <w:bCs/>
        </w:rPr>
        <w:t xml:space="preserve"> or otherwise P</w:t>
      </w:r>
      <w:r w:rsidR="00671D21" w:rsidRPr="00671D21">
        <w:rPr>
          <w:bCs/>
        </w:rPr>
        <w:t>rocessed</w:t>
      </w:r>
      <w:r w:rsidR="00671D21">
        <w:rPr>
          <w:bCs/>
        </w:rPr>
        <w:t>.</w:t>
      </w:r>
    </w:p>
    <w:p w14:paraId="319FD78C" w14:textId="77777777" w:rsidR="00CB294E" w:rsidRDefault="00CB294E" w:rsidP="00CB294E">
      <w:pPr>
        <w:spacing w:after="240"/>
        <w:jc w:val="both"/>
        <w:rPr>
          <w:bCs/>
        </w:rPr>
      </w:pPr>
      <w:r w:rsidRPr="0008549F">
        <w:rPr>
          <w:b/>
          <w:bCs/>
        </w:rPr>
        <w:t>“EMEA”</w:t>
      </w:r>
      <w:r>
        <w:rPr>
          <w:bCs/>
        </w:rPr>
        <w:t xml:space="preserve"> means Europe, Middle East, and Africa.</w:t>
      </w:r>
    </w:p>
    <w:p w14:paraId="1DA07A78" w14:textId="75D2A2FA" w:rsidR="005373B6" w:rsidRPr="005373B6" w:rsidRDefault="005373B6" w:rsidP="00CB294E">
      <w:pPr>
        <w:spacing w:after="240"/>
        <w:jc w:val="both"/>
      </w:pPr>
      <w:r>
        <w:rPr>
          <w:b/>
          <w:bCs/>
        </w:rPr>
        <w:t>“GDPR”</w:t>
      </w:r>
      <w:r>
        <w:t xml:space="preserve"> means the General Data Protection Regulation.</w:t>
      </w:r>
    </w:p>
    <w:p w14:paraId="5FE57CDA" w14:textId="09428DFF" w:rsidR="004E5020" w:rsidRPr="00BA30E7" w:rsidRDefault="003B706A" w:rsidP="00CB294E">
      <w:pPr>
        <w:spacing w:after="240"/>
        <w:jc w:val="both"/>
        <w:rPr>
          <w:b/>
        </w:rPr>
      </w:pPr>
      <w:r>
        <w:rPr>
          <w:b/>
          <w:bCs/>
        </w:rPr>
        <w:t>“Individual</w:t>
      </w:r>
      <w:r w:rsidR="00CB294E" w:rsidRPr="00397B8D">
        <w:rPr>
          <w:b/>
          <w:bCs/>
        </w:rPr>
        <w:t>”</w:t>
      </w:r>
      <w:r w:rsidR="00CB294E" w:rsidRPr="00397B8D">
        <w:rPr>
          <w:bCs/>
        </w:rPr>
        <w:t xml:space="preserve"> means </w:t>
      </w:r>
      <w:r>
        <w:rPr>
          <w:bCs/>
        </w:rPr>
        <w:t>a natural person</w:t>
      </w:r>
      <w:r w:rsidR="00CB294E" w:rsidRPr="00397B8D">
        <w:rPr>
          <w:bCs/>
        </w:rPr>
        <w:t xml:space="preserve"> </w:t>
      </w:r>
      <w:r w:rsidR="00671D21">
        <w:rPr>
          <w:bCs/>
        </w:rPr>
        <w:t>whose Personal Information is Processed by Otis</w:t>
      </w:r>
      <w:r w:rsidR="00CB294E" w:rsidRPr="00397B8D">
        <w:rPr>
          <w:bCs/>
        </w:rPr>
        <w:t>.</w:t>
      </w:r>
    </w:p>
    <w:p w14:paraId="5A9DB4CC" w14:textId="46F5D47C" w:rsidR="00CB294E" w:rsidRPr="0028610E" w:rsidRDefault="00CB294E" w:rsidP="00CB294E">
      <w:pPr>
        <w:spacing w:after="240"/>
        <w:jc w:val="both"/>
        <w:rPr>
          <w:bCs/>
        </w:rPr>
      </w:pPr>
      <w:r w:rsidRPr="00217945">
        <w:rPr>
          <w:b/>
          <w:szCs w:val="24"/>
        </w:rPr>
        <w:t>“</w:t>
      </w:r>
      <w:r>
        <w:rPr>
          <w:b/>
          <w:szCs w:val="24"/>
        </w:rPr>
        <w:t>Operating Businesses</w:t>
      </w:r>
      <w:r w:rsidRPr="00217945">
        <w:rPr>
          <w:b/>
          <w:szCs w:val="24"/>
        </w:rPr>
        <w:t xml:space="preserve">” </w:t>
      </w:r>
      <w:r>
        <w:rPr>
          <w:szCs w:val="24"/>
        </w:rPr>
        <w:t>means</w:t>
      </w:r>
      <w:r w:rsidRPr="00275DDE">
        <w:rPr>
          <w:szCs w:val="24"/>
        </w:rPr>
        <w:t xml:space="preserve"> </w:t>
      </w:r>
      <w:r>
        <w:rPr>
          <w:szCs w:val="24"/>
        </w:rPr>
        <w:t>Otis’</w:t>
      </w:r>
      <w:r w:rsidRPr="00275DDE">
        <w:rPr>
          <w:szCs w:val="24"/>
        </w:rPr>
        <w:t xml:space="preserve"> business segments, units and divisions, and all other operating entities wherever located (including controlled joint ventures, </w:t>
      </w:r>
      <w:proofErr w:type="gramStart"/>
      <w:r w:rsidRPr="00275DDE">
        <w:rPr>
          <w:szCs w:val="24"/>
        </w:rPr>
        <w:t>partnerships</w:t>
      </w:r>
      <w:proofErr w:type="gramEnd"/>
      <w:r w:rsidRPr="00275DDE">
        <w:rPr>
          <w:szCs w:val="24"/>
        </w:rPr>
        <w:t xml:space="preserve"> and other business arrangements where </w:t>
      </w:r>
      <w:r>
        <w:rPr>
          <w:szCs w:val="24"/>
        </w:rPr>
        <w:t>Otis</w:t>
      </w:r>
      <w:r w:rsidRPr="00275DDE">
        <w:rPr>
          <w:szCs w:val="24"/>
        </w:rPr>
        <w:t xml:space="preserve"> has either a controlling interest o</w:t>
      </w:r>
      <w:r>
        <w:rPr>
          <w:szCs w:val="24"/>
        </w:rPr>
        <w:t>r effective management control), other than</w:t>
      </w:r>
      <w:r>
        <w:t xml:space="preserve"> the Corporate Office</w:t>
      </w:r>
      <w:r>
        <w:rPr>
          <w:szCs w:val="24"/>
        </w:rPr>
        <w:t xml:space="preserve">.  </w:t>
      </w:r>
    </w:p>
    <w:p w14:paraId="6F2DD604" w14:textId="42C7DAC5" w:rsidR="00CB294E" w:rsidRDefault="00CB294E" w:rsidP="00CB294E">
      <w:pPr>
        <w:spacing w:after="240"/>
        <w:jc w:val="both"/>
        <w:rPr>
          <w:bCs/>
          <w:szCs w:val="24"/>
        </w:rPr>
      </w:pPr>
      <w:r w:rsidRPr="0028610E">
        <w:rPr>
          <w:b/>
          <w:bCs/>
        </w:rPr>
        <w:t>“Personal Information”</w:t>
      </w:r>
      <w:r w:rsidRPr="0028610E">
        <w:rPr>
          <w:bCs/>
        </w:rPr>
        <w:t xml:space="preserve"> means </w:t>
      </w:r>
      <w:r w:rsidR="00671D21">
        <w:rPr>
          <w:bCs/>
        </w:rPr>
        <w:t xml:space="preserve">any </w:t>
      </w:r>
      <w:r w:rsidRPr="00E7638E">
        <w:rPr>
          <w:bCs/>
          <w:szCs w:val="24"/>
        </w:rPr>
        <w:t xml:space="preserve">information </w:t>
      </w:r>
      <w:r w:rsidRPr="00E7638E">
        <w:rPr>
          <w:iCs/>
          <w:szCs w:val="24"/>
        </w:rPr>
        <w:t xml:space="preserve">relating to </w:t>
      </w:r>
      <w:r>
        <w:rPr>
          <w:iCs/>
          <w:szCs w:val="24"/>
        </w:rPr>
        <w:t>an</w:t>
      </w:r>
      <w:r w:rsidRPr="00DB4323">
        <w:rPr>
          <w:iCs/>
          <w:szCs w:val="24"/>
        </w:rPr>
        <w:t xml:space="preserve"> identified or identifiable</w:t>
      </w:r>
      <w:r>
        <w:rPr>
          <w:iCs/>
          <w:szCs w:val="24"/>
        </w:rPr>
        <w:t xml:space="preserve"> </w:t>
      </w:r>
      <w:r w:rsidRPr="00DB4323">
        <w:rPr>
          <w:iCs/>
          <w:szCs w:val="24"/>
        </w:rPr>
        <w:t>natural person</w:t>
      </w:r>
      <w:r w:rsidR="00671D21">
        <w:rPr>
          <w:iCs/>
          <w:szCs w:val="24"/>
        </w:rPr>
        <w:t xml:space="preserve">; </w:t>
      </w:r>
      <w:r w:rsidR="00671D21" w:rsidRPr="00671D21">
        <w:rPr>
          <w:iCs/>
          <w:szCs w:val="24"/>
        </w:rPr>
        <w:t xml:space="preserve">an identifiable natural person is one who can be identified, directly or indirectly, </w:t>
      </w:r>
      <w:proofErr w:type="gramStart"/>
      <w:r w:rsidR="00671D21" w:rsidRPr="00671D21">
        <w:rPr>
          <w:iCs/>
          <w:szCs w:val="24"/>
        </w:rPr>
        <w:t>in particular by</w:t>
      </w:r>
      <w:proofErr w:type="gramEnd"/>
      <w:r w:rsidR="00671D21" w:rsidRPr="00671D21">
        <w:rPr>
          <w:iCs/>
          <w:szCs w:val="24"/>
        </w:rPr>
        <w:t xml:space="preserve"> reference to an identifier such as a name, an identification number, location data, an online identifier or to one or more factors specific to the physical, physiological, genetic, mental, economic, cultural or social identity of that natural person</w:t>
      </w:r>
      <w:r w:rsidRPr="00C64FD7">
        <w:rPr>
          <w:iCs/>
          <w:szCs w:val="24"/>
        </w:rPr>
        <w:t>.</w:t>
      </w:r>
      <w:r w:rsidRPr="00E7638E">
        <w:rPr>
          <w:bCs/>
          <w:szCs w:val="24"/>
        </w:rPr>
        <w:t xml:space="preserve">  </w:t>
      </w:r>
    </w:p>
    <w:p w14:paraId="4C784479" w14:textId="77777777" w:rsidR="00CB294E" w:rsidRDefault="00CB294E" w:rsidP="00CB294E">
      <w:pPr>
        <w:spacing w:after="240"/>
        <w:jc w:val="both"/>
        <w:rPr>
          <w:bCs/>
        </w:rPr>
      </w:pPr>
      <w:r w:rsidRPr="00C7289D">
        <w:rPr>
          <w:b/>
          <w:bCs/>
        </w:rPr>
        <w:t>“Personnel”</w:t>
      </w:r>
      <w:r w:rsidRPr="00447CFA">
        <w:rPr>
          <w:bCs/>
        </w:rPr>
        <w:t xml:space="preserve"> means </w:t>
      </w:r>
      <w:r>
        <w:rPr>
          <w:bCs/>
        </w:rPr>
        <w:t>Otis</w:t>
      </w:r>
      <w:r w:rsidRPr="00447CFA">
        <w:rPr>
          <w:bCs/>
        </w:rPr>
        <w:t xml:space="preserve"> employees</w:t>
      </w:r>
      <w:r>
        <w:rPr>
          <w:bCs/>
        </w:rPr>
        <w:t>, including Otis directors and officers,</w:t>
      </w:r>
      <w:r w:rsidRPr="00447CFA">
        <w:rPr>
          <w:bCs/>
        </w:rPr>
        <w:t xml:space="preserve"> and temporary employees, contractors, leased labor</w:t>
      </w:r>
      <w:r>
        <w:rPr>
          <w:bCs/>
        </w:rPr>
        <w:t xml:space="preserve"> and</w:t>
      </w:r>
      <w:r w:rsidRPr="00447CFA">
        <w:rPr>
          <w:bCs/>
        </w:rPr>
        <w:t xml:space="preserve"> contract laborers retained by </w:t>
      </w:r>
      <w:r>
        <w:rPr>
          <w:bCs/>
        </w:rPr>
        <w:t>Otis</w:t>
      </w:r>
      <w:r w:rsidRPr="00447CFA">
        <w:rPr>
          <w:bCs/>
        </w:rPr>
        <w:t>.</w:t>
      </w:r>
    </w:p>
    <w:p w14:paraId="3CE7BAE3" w14:textId="2F4EABB2" w:rsidR="00CB294E" w:rsidRPr="0028610E" w:rsidRDefault="00CB294E" w:rsidP="00CB294E">
      <w:pPr>
        <w:spacing w:after="240"/>
        <w:jc w:val="both"/>
        <w:rPr>
          <w:bCs/>
        </w:rPr>
      </w:pPr>
      <w:r w:rsidRPr="005225D2">
        <w:rPr>
          <w:b/>
          <w:bCs/>
        </w:rPr>
        <w:t>“Process</w:t>
      </w:r>
      <w:r w:rsidR="00671D21">
        <w:rPr>
          <w:b/>
          <w:bCs/>
        </w:rPr>
        <w:t>ing</w:t>
      </w:r>
      <w:r w:rsidRPr="005225D2">
        <w:rPr>
          <w:b/>
          <w:bCs/>
        </w:rPr>
        <w:t>”</w:t>
      </w:r>
      <w:r w:rsidRPr="005225D2">
        <w:rPr>
          <w:bCs/>
        </w:rPr>
        <w:t xml:space="preserve"> </w:t>
      </w:r>
      <w:r w:rsidR="00671D21">
        <w:rPr>
          <w:bCs/>
        </w:rPr>
        <w:t xml:space="preserve">(including its cognate forms) </w:t>
      </w:r>
      <w:r w:rsidRPr="005225D2">
        <w:rPr>
          <w:bCs/>
        </w:rPr>
        <w:t xml:space="preserve">means any operation or set of operations </w:t>
      </w:r>
      <w:r w:rsidR="00671D21">
        <w:rPr>
          <w:bCs/>
        </w:rPr>
        <w:t xml:space="preserve">which is performed </w:t>
      </w:r>
      <w:r w:rsidRPr="005225D2">
        <w:rPr>
          <w:bCs/>
        </w:rPr>
        <w:t xml:space="preserve">on Personal Information, </w:t>
      </w:r>
      <w:proofErr w:type="gramStart"/>
      <w:r w:rsidRPr="005225D2">
        <w:rPr>
          <w:bCs/>
        </w:rPr>
        <w:t>whether or not</w:t>
      </w:r>
      <w:proofErr w:type="gramEnd"/>
      <w:r w:rsidRPr="005225D2">
        <w:rPr>
          <w:bCs/>
        </w:rPr>
        <w:t xml:space="preserve"> by automatic means, such as collection, recording, organization, storage, adaptation or alteration, retrieval, consultation, use, disclosure by transmission, </w:t>
      </w:r>
      <w:r>
        <w:rPr>
          <w:bCs/>
        </w:rPr>
        <w:t xml:space="preserve">transfer, </w:t>
      </w:r>
      <w:r w:rsidRPr="005225D2">
        <w:rPr>
          <w:bCs/>
        </w:rPr>
        <w:t>dissemination or otherwise making available, alignment or combination, blocking, erasure or destruction.</w:t>
      </w:r>
    </w:p>
    <w:p w14:paraId="20F963A5" w14:textId="79E9B026" w:rsidR="00CB294E" w:rsidRDefault="00CB294E" w:rsidP="00CB294E">
      <w:pPr>
        <w:autoSpaceDE w:val="0"/>
        <w:autoSpaceDN w:val="0"/>
        <w:adjustRightInd w:val="0"/>
        <w:jc w:val="both"/>
        <w:rPr>
          <w:szCs w:val="24"/>
        </w:rPr>
      </w:pPr>
      <w:r w:rsidRPr="00C17D87">
        <w:rPr>
          <w:b/>
          <w:bCs/>
        </w:rPr>
        <w:lastRenderedPageBreak/>
        <w:t>“Sens</w:t>
      </w:r>
      <w:r w:rsidRPr="00095252">
        <w:rPr>
          <w:b/>
          <w:bCs/>
          <w:szCs w:val="24"/>
        </w:rPr>
        <w:t>itive Personal Information”</w:t>
      </w:r>
      <w:r w:rsidRPr="00095252">
        <w:rPr>
          <w:bCs/>
          <w:szCs w:val="24"/>
        </w:rPr>
        <w:t xml:space="preserve"> </w:t>
      </w:r>
      <w:r w:rsidRPr="001B4663">
        <w:rPr>
          <w:bCs/>
          <w:szCs w:val="24"/>
        </w:rPr>
        <w:t>is a subset of Personal Information</w:t>
      </w:r>
      <w:r w:rsidRPr="00BA30E7">
        <w:t xml:space="preserve"> </w:t>
      </w:r>
      <w:proofErr w:type="gramStart"/>
      <w:r w:rsidR="008F2E56">
        <w:rPr>
          <w:szCs w:val="24"/>
          <w:lang w:val="en"/>
        </w:rPr>
        <w:t>revealing</w:t>
      </w:r>
      <w:r>
        <w:rPr>
          <w:szCs w:val="24"/>
          <w:lang w:val="en"/>
        </w:rPr>
        <w:t>:</w:t>
      </w:r>
      <w:proofErr w:type="gramEnd"/>
      <w:r>
        <w:rPr>
          <w:szCs w:val="24"/>
          <w:lang w:val="en"/>
        </w:rPr>
        <w:t xml:space="preserve"> </w:t>
      </w:r>
      <w:r w:rsidRPr="001B4663">
        <w:rPr>
          <w:szCs w:val="24"/>
        </w:rPr>
        <w:t>racial or ethnic origin</w:t>
      </w:r>
      <w:r w:rsidR="008F2E56">
        <w:rPr>
          <w:szCs w:val="24"/>
        </w:rPr>
        <w:t>,</w:t>
      </w:r>
      <w:r w:rsidRPr="001B4663">
        <w:rPr>
          <w:szCs w:val="24"/>
        </w:rPr>
        <w:t xml:space="preserve"> political opinions</w:t>
      </w:r>
      <w:r w:rsidR="008F2E56">
        <w:rPr>
          <w:szCs w:val="24"/>
        </w:rPr>
        <w:t>,</w:t>
      </w:r>
      <w:r w:rsidRPr="001B4663">
        <w:rPr>
          <w:szCs w:val="24"/>
        </w:rPr>
        <w:t xml:space="preserve"> religious or philosophical </w:t>
      </w:r>
      <w:r w:rsidRPr="00095252">
        <w:rPr>
          <w:szCs w:val="24"/>
        </w:rPr>
        <w:t>beliefs</w:t>
      </w:r>
      <w:r w:rsidR="008F2E56">
        <w:rPr>
          <w:szCs w:val="24"/>
        </w:rPr>
        <w:t>, or</w:t>
      </w:r>
      <w:r w:rsidRPr="00095252">
        <w:rPr>
          <w:szCs w:val="24"/>
        </w:rPr>
        <w:t xml:space="preserve"> trade union membership</w:t>
      </w:r>
      <w:r>
        <w:rPr>
          <w:szCs w:val="24"/>
        </w:rPr>
        <w:t>;</w:t>
      </w:r>
      <w:r w:rsidRPr="00095252">
        <w:rPr>
          <w:szCs w:val="24"/>
        </w:rPr>
        <w:t xml:space="preserve"> </w:t>
      </w:r>
      <w:r w:rsidR="008F2E56">
        <w:rPr>
          <w:szCs w:val="24"/>
        </w:rPr>
        <w:t xml:space="preserve">as well as the </w:t>
      </w:r>
      <w:r w:rsidR="007D6114">
        <w:rPr>
          <w:szCs w:val="24"/>
        </w:rPr>
        <w:t>P</w:t>
      </w:r>
      <w:r w:rsidR="008F2E56">
        <w:rPr>
          <w:szCs w:val="24"/>
        </w:rPr>
        <w:t xml:space="preserve">rocessing of genetic data, biometric data for the purpose of uniquely identifying a natural person, data concerning </w:t>
      </w:r>
      <w:r w:rsidRPr="00095252">
        <w:rPr>
          <w:szCs w:val="24"/>
        </w:rPr>
        <w:t xml:space="preserve">health </w:t>
      </w:r>
      <w:r w:rsidR="008F2E56">
        <w:rPr>
          <w:szCs w:val="24"/>
        </w:rPr>
        <w:t xml:space="preserve">or a person’s </w:t>
      </w:r>
      <w:r w:rsidRPr="00095252">
        <w:rPr>
          <w:szCs w:val="24"/>
        </w:rPr>
        <w:t xml:space="preserve">sexual </w:t>
      </w:r>
      <w:r w:rsidR="008F2E56">
        <w:rPr>
          <w:szCs w:val="24"/>
        </w:rPr>
        <w:t>orientation</w:t>
      </w:r>
      <w:r w:rsidRPr="00095252">
        <w:rPr>
          <w:szCs w:val="24"/>
        </w:rPr>
        <w:t xml:space="preserve"> </w:t>
      </w:r>
      <w:r w:rsidR="008F2E56">
        <w:rPr>
          <w:szCs w:val="24"/>
        </w:rPr>
        <w:t xml:space="preserve">or </w:t>
      </w:r>
      <w:r w:rsidRPr="00095252">
        <w:rPr>
          <w:szCs w:val="24"/>
        </w:rPr>
        <w:t>sex life</w:t>
      </w:r>
      <w:r>
        <w:rPr>
          <w:szCs w:val="24"/>
        </w:rPr>
        <w:t>;</w:t>
      </w:r>
      <w:r w:rsidRPr="00095252">
        <w:rPr>
          <w:szCs w:val="24"/>
        </w:rPr>
        <w:t xml:space="preserve"> or the commission or alleged commission of any crime</w:t>
      </w:r>
      <w:r>
        <w:rPr>
          <w:szCs w:val="24"/>
        </w:rPr>
        <w:t xml:space="preserve"> and possible penalties</w:t>
      </w:r>
      <w:r w:rsidRPr="00095252">
        <w:rPr>
          <w:szCs w:val="24"/>
        </w:rPr>
        <w:t>.</w:t>
      </w:r>
    </w:p>
    <w:p w14:paraId="1A7067DE" w14:textId="77777777" w:rsidR="00CB294E" w:rsidRPr="009F00C7" w:rsidRDefault="00CB294E" w:rsidP="00CB294E">
      <w:pPr>
        <w:autoSpaceDE w:val="0"/>
        <w:autoSpaceDN w:val="0"/>
        <w:adjustRightInd w:val="0"/>
        <w:jc w:val="both"/>
        <w:rPr>
          <w:bCs/>
        </w:rPr>
      </w:pPr>
    </w:p>
    <w:p w14:paraId="654D6898" w14:textId="7B5A892A" w:rsidR="00CB294E" w:rsidRDefault="00CB294E" w:rsidP="00CB294E">
      <w:pPr>
        <w:autoSpaceDE w:val="0"/>
        <w:autoSpaceDN w:val="0"/>
        <w:adjustRightInd w:val="0"/>
        <w:jc w:val="both"/>
        <w:rPr>
          <w:bCs/>
        </w:rPr>
      </w:pPr>
      <w:r w:rsidRPr="009F00C7">
        <w:rPr>
          <w:b/>
          <w:bCs/>
        </w:rPr>
        <w:t>“Service Provider”</w:t>
      </w:r>
      <w:r w:rsidR="00207367" w:rsidRPr="00207367">
        <w:t xml:space="preserve"> or </w:t>
      </w:r>
      <w:r w:rsidR="00207367">
        <w:rPr>
          <w:b/>
          <w:bCs/>
        </w:rPr>
        <w:t>“Processor”</w:t>
      </w:r>
      <w:r w:rsidRPr="00397B8D">
        <w:rPr>
          <w:bCs/>
        </w:rPr>
        <w:t xml:space="preserve"> means any entity or person who/that </w:t>
      </w:r>
      <w:r w:rsidR="00207367">
        <w:rPr>
          <w:bCs/>
        </w:rPr>
        <w:t xml:space="preserve">on behalf of Otis </w:t>
      </w:r>
      <w:r w:rsidRPr="00397B8D">
        <w:rPr>
          <w:bCs/>
        </w:rPr>
        <w:t xml:space="preserve">Processes, or otherwise is permitted access to Personal Information Processed by </w:t>
      </w:r>
      <w:r>
        <w:rPr>
          <w:bCs/>
        </w:rPr>
        <w:t>Otis</w:t>
      </w:r>
      <w:r w:rsidRPr="00397B8D">
        <w:rPr>
          <w:bCs/>
        </w:rPr>
        <w:t xml:space="preserve"> through its provision of services directly to </w:t>
      </w:r>
      <w:r>
        <w:rPr>
          <w:bCs/>
        </w:rPr>
        <w:t>Otis</w:t>
      </w:r>
      <w:r w:rsidRPr="00397B8D">
        <w:rPr>
          <w:bCs/>
        </w:rPr>
        <w:t xml:space="preserve">. </w:t>
      </w:r>
    </w:p>
    <w:p w14:paraId="65B26ADB" w14:textId="77777777" w:rsidR="00CB294E" w:rsidRDefault="00CB294E" w:rsidP="00CB294E">
      <w:pPr>
        <w:autoSpaceDE w:val="0"/>
        <w:autoSpaceDN w:val="0"/>
        <w:adjustRightInd w:val="0"/>
        <w:jc w:val="both"/>
        <w:rPr>
          <w:bCs/>
        </w:rPr>
      </w:pPr>
    </w:p>
    <w:p w14:paraId="4F4185C2" w14:textId="665886A7" w:rsidR="00CB294E" w:rsidRDefault="00CB294E" w:rsidP="00CB294E">
      <w:pPr>
        <w:autoSpaceDE w:val="0"/>
        <w:autoSpaceDN w:val="0"/>
        <w:adjustRightInd w:val="0"/>
        <w:jc w:val="both"/>
        <w:rPr>
          <w:bCs/>
        </w:rPr>
      </w:pPr>
      <w:r w:rsidRPr="00544469">
        <w:rPr>
          <w:b/>
        </w:rPr>
        <w:t>“Supervisory Authority”</w:t>
      </w:r>
      <w:r>
        <w:rPr>
          <w:bCs/>
        </w:rPr>
        <w:t xml:space="preserve"> shall have the same meaning as set forth in the GDPR.</w:t>
      </w:r>
    </w:p>
    <w:p w14:paraId="1FB54DCD" w14:textId="77777777" w:rsidR="00CB294E" w:rsidRDefault="00CB294E" w:rsidP="00CB294E">
      <w:pPr>
        <w:autoSpaceDE w:val="0"/>
        <w:autoSpaceDN w:val="0"/>
        <w:adjustRightInd w:val="0"/>
        <w:jc w:val="both"/>
        <w:rPr>
          <w:bCs/>
        </w:rPr>
      </w:pPr>
    </w:p>
    <w:p w14:paraId="4EF120BC" w14:textId="097681A6" w:rsidR="005E7DB5" w:rsidRDefault="00CB294E" w:rsidP="00CB294E">
      <w:pPr>
        <w:spacing w:after="240"/>
        <w:jc w:val="both"/>
      </w:pPr>
      <w:r w:rsidRPr="00C7289D">
        <w:rPr>
          <w:b/>
          <w:bCs/>
        </w:rPr>
        <w:t>“</w:t>
      </w:r>
      <w:r>
        <w:rPr>
          <w:b/>
          <w:bCs/>
        </w:rPr>
        <w:t>Otis</w:t>
      </w:r>
      <w:r w:rsidRPr="00C7289D">
        <w:rPr>
          <w:b/>
          <w:bCs/>
        </w:rPr>
        <w:t>”</w:t>
      </w:r>
      <w:r>
        <w:rPr>
          <w:bCs/>
        </w:rPr>
        <w:t xml:space="preserve"> means Otis’s Corporate Office and its Operating Businesses.</w:t>
      </w:r>
    </w:p>
    <w:p w14:paraId="7C2F7A12" w14:textId="77777777" w:rsidR="00A11CAC" w:rsidRDefault="00A11CAC">
      <w:pPr>
        <w:rPr>
          <w:rFonts w:eastAsia="Arial Unicode MS"/>
          <w:b/>
          <w:bCs/>
          <w:szCs w:val="24"/>
          <w:u w:val="single"/>
        </w:rPr>
      </w:pPr>
      <w:r>
        <w:rPr>
          <w:rFonts w:eastAsia="Arial Unicode MS"/>
          <w:b/>
          <w:bCs/>
          <w:szCs w:val="24"/>
          <w:u w:val="single"/>
        </w:rPr>
        <w:br w:type="page"/>
      </w:r>
    </w:p>
    <w:p w14:paraId="1381B2BA" w14:textId="25E924A4" w:rsidR="006B5AF1" w:rsidRPr="00E7638E" w:rsidRDefault="004B563F" w:rsidP="006B5AF1">
      <w:pPr>
        <w:spacing w:after="240"/>
        <w:jc w:val="center"/>
        <w:rPr>
          <w:rFonts w:eastAsia="Arial Unicode MS"/>
          <w:b/>
          <w:bCs/>
          <w:szCs w:val="24"/>
          <w:u w:val="single"/>
        </w:rPr>
      </w:pPr>
      <w:r>
        <w:rPr>
          <w:rFonts w:eastAsia="Arial Unicode MS"/>
          <w:b/>
          <w:bCs/>
          <w:szCs w:val="24"/>
          <w:u w:val="single"/>
        </w:rPr>
        <w:lastRenderedPageBreak/>
        <w:t>EXHIBIT B</w:t>
      </w:r>
      <w:r w:rsidR="006B5AF1" w:rsidRPr="00E7638E">
        <w:rPr>
          <w:rFonts w:eastAsia="Arial Unicode MS"/>
          <w:b/>
          <w:bCs/>
          <w:szCs w:val="24"/>
          <w:u w:val="single"/>
        </w:rPr>
        <w:t xml:space="preserve"> - INTERNAL PROCESSING </w:t>
      </w:r>
      <w:r w:rsidR="00843C5C" w:rsidRPr="00E7638E">
        <w:rPr>
          <w:rFonts w:eastAsia="Arial Unicode MS"/>
          <w:b/>
          <w:bCs/>
          <w:szCs w:val="24"/>
          <w:u w:val="single"/>
        </w:rPr>
        <w:t>CLAUSES</w:t>
      </w:r>
    </w:p>
    <w:p w14:paraId="71B248A8" w14:textId="01464803" w:rsidR="00843C5C" w:rsidRPr="00E7638E" w:rsidRDefault="00843C5C" w:rsidP="00395B21">
      <w:pPr>
        <w:spacing w:after="240"/>
        <w:jc w:val="both"/>
      </w:pPr>
      <w:r w:rsidRPr="00E7638E">
        <w:t xml:space="preserve">These clauses apply </w:t>
      </w:r>
      <w:r w:rsidR="00DF3F0C" w:rsidRPr="00E7638E">
        <w:t>when an Operating Business that is boun</w:t>
      </w:r>
      <w:r w:rsidR="00BB3080">
        <w:t>d by the BCRs (hereafter: the “</w:t>
      </w:r>
      <w:r w:rsidR="0008549F">
        <w:t>Otis</w:t>
      </w:r>
      <w:r w:rsidR="00DF3F0C" w:rsidRPr="00E7638E">
        <w:t xml:space="preserve"> Principal</w:t>
      </w:r>
      <w:r w:rsidR="00667893" w:rsidRPr="00E7638E">
        <w:t>”</w:t>
      </w:r>
      <w:r w:rsidR="00DF3F0C" w:rsidRPr="00E7638E">
        <w:t>) entrusts a project to another bound Operating Business (hereafter: the “</w:t>
      </w:r>
      <w:r w:rsidR="0008549F">
        <w:t>Otis</w:t>
      </w:r>
      <w:r w:rsidR="00DF3F0C" w:rsidRPr="00E7638E">
        <w:t xml:space="preserve"> Processor</w:t>
      </w:r>
      <w:r w:rsidR="00E30CF0" w:rsidRPr="00E7638E">
        <w:t>”)</w:t>
      </w:r>
      <w:r w:rsidR="00DF3F0C" w:rsidRPr="00E7638E">
        <w:t xml:space="preserve"> that involves the processing of covered Personal </w:t>
      </w:r>
      <w:r w:rsidR="00671D21">
        <w:t>Information</w:t>
      </w:r>
      <w:r w:rsidR="00DF3F0C" w:rsidRPr="00E7638E">
        <w:t xml:space="preserve">.  </w:t>
      </w:r>
      <w:r w:rsidR="001501AA" w:rsidRPr="00E7638E">
        <w:t xml:space="preserve">To the extent that the project involves a </w:t>
      </w:r>
      <w:r w:rsidR="00E6317C">
        <w:t>written document (“</w:t>
      </w:r>
      <w:r w:rsidR="00DF3F0C" w:rsidRPr="00E7638E">
        <w:t>Work Order</w:t>
      </w:r>
      <w:r w:rsidR="00E6317C">
        <w:t>”)</w:t>
      </w:r>
      <w:r w:rsidR="00DF3F0C" w:rsidRPr="00E7638E">
        <w:t xml:space="preserve"> </w:t>
      </w:r>
      <w:r w:rsidRPr="00E7638E">
        <w:t xml:space="preserve">between </w:t>
      </w:r>
      <w:r w:rsidR="0008549F">
        <w:t>Otis</w:t>
      </w:r>
      <w:r w:rsidRPr="00E7638E">
        <w:t xml:space="preserve"> </w:t>
      </w:r>
      <w:r w:rsidR="00DF3F0C" w:rsidRPr="00E7638E">
        <w:t>Principal</w:t>
      </w:r>
      <w:r w:rsidRPr="00E7638E">
        <w:t xml:space="preserve"> and </w:t>
      </w:r>
      <w:r w:rsidR="0008549F">
        <w:t>Otis</w:t>
      </w:r>
      <w:r w:rsidRPr="00E7638E">
        <w:t xml:space="preserve"> Processor</w:t>
      </w:r>
      <w:r w:rsidR="001501AA" w:rsidRPr="00E7638E">
        <w:t>, the Work Order</w:t>
      </w:r>
      <w:r w:rsidR="003F129F" w:rsidRPr="00E7638E">
        <w:t xml:space="preserve"> shall</w:t>
      </w:r>
      <w:r w:rsidRPr="00E7638E">
        <w:t xml:space="preserve"> referenc</w:t>
      </w:r>
      <w:r w:rsidR="003F129F" w:rsidRPr="00E7638E">
        <w:t xml:space="preserve">e </w:t>
      </w:r>
      <w:r w:rsidRPr="00E7638E">
        <w:t>the</w:t>
      </w:r>
      <w:r w:rsidR="003F129F" w:rsidRPr="00E7638E">
        <w:t xml:space="preserve"> Internal Processing Clauses</w:t>
      </w:r>
      <w:r w:rsidRPr="00E7638E">
        <w:t xml:space="preserve"> in the following terms: “The Services </w:t>
      </w:r>
      <w:r w:rsidR="00395B21" w:rsidRPr="00E7638E">
        <w:t>set out in this</w:t>
      </w:r>
      <w:r w:rsidRPr="00E7638E">
        <w:t xml:space="preserve"> Work Order </w:t>
      </w:r>
      <w:r w:rsidR="00395B21" w:rsidRPr="00E7638E">
        <w:t xml:space="preserve">are governed by the Internal Processing Clauses set out in the </w:t>
      </w:r>
      <w:r w:rsidR="0008549F">
        <w:t>Otis</w:t>
      </w:r>
      <w:r w:rsidR="00395B21" w:rsidRPr="00E7638E">
        <w:t xml:space="preserve"> BCRs for the protection of personal information.”  </w:t>
      </w:r>
    </w:p>
    <w:p w14:paraId="5F9A52FC" w14:textId="37D291AD" w:rsidR="00395B21" w:rsidRPr="00E7638E" w:rsidRDefault="00395B21" w:rsidP="00395B21">
      <w:pPr>
        <w:spacing w:after="240"/>
        <w:jc w:val="both"/>
      </w:pPr>
      <w:r w:rsidRPr="00E7638E">
        <w:t>Defined terms in these clause</w:t>
      </w:r>
      <w:r w:rsidR="00B20D9D" w:rsidRPr="00E7638E">
        <w:t>s</w:t>
      </w:r>
      <w:r w:rsidRPr="00E7638E">
        <w:t xml:space="preserve"> refer to the defined terms in the </w:t>
      </w:r>
      <w:r w:rsidR="0008549F">
        <w:t>Otis</w:t>
      </w:r>
      <w:r w:rsidRPr="00E7638E">
        <w:t xml:space="preserve"> BCRs.</w:t>
      </w:r>
    </w:p>
    <w:p w14:paraId="3E6E746D" w14:textId="4F98C2EC" w:rsidR="004E3D24" w:rsidRPr="00E7638E" w:rsidRDefault="0008549F" w:rsidP="00890D08">
      <w:pPr>
        <w:pStyle w:val="ListParagraph"/>
        <w:numPr>
          <w:ilvl w:val="0"/>
          <w:numId w:val="6"/>
        </w:numPr>
        <w:jc w:val="both"/>
      </w:pPr>
      <w:r>
        <w:t>Otis</w:t>
      </w:r>
      <w:r w:rsidR="00395B21" w:rsidRPr="00E7638E">
        <w:t xml:space="preserve"> </w:t>
      </w:r>
      <w:r w:rsidR="00DF3F0C" w:rsidRPr="00E7638E">
        <w:t>Principal</w:t>
      </w:r>
      <w:r w:rsidR="00395B21" w:rsidRPr="00E7638E">
        <w:t xml:space="preserve"> and </w:t>
      </w:r>
      <w:r>
        <w:t>Otis</w:t>
      </w:r>
      <w:r w:rsidR="00395B21" w:rsidRPr="00E7638E">
        <w:t xml:space="preserve"> Processor agree to remain bound by the </w:t>
      </w:r>
      <w:r>
        <w:t>Otis</w:t>
      </w:r>
      <w:r w:rsidR="00395B21" w:rsidRPr="00E7638E">
        <w:t xml:space="preserve"> BCRs for the entire duration of the Work Order.</w:t>
      </w:r>
      <w:r w:rsidR="00701FF2" w:rsidRPr="00E7638E">
        <w:t xml:space="preserve">  </w:t>
      </w:r>
      <w:r w:rsidR="000C13AA" w:rsidRPr="00E7638E">
        <w:t>These clause</w:t>
      </w:r>
      <w:r w:rsidR="00E30CF0">
        <w:t>s</w:t>
      </w:r>
      <w:r w:rsidR="000C13AA" w:rsidRPr="00E7638E">
        <w:t xml:space="preserve"> apply for the duration of the Work Order.  </w:t>
      </w:r>
      <w:r w:rsidR="00701FF2" w:rsidRPr="00E7638E">
        <w:t xml:space="preserve">The provisions of Section </w:t>
      </w:r>
      <w:r w:rsidR="007848D7" w:rsidRPr="00AB46C0">
        <w:t>4.2, 4</w:t>
      </w:r>
      <w:r w:rsidR="00701FF2" w:rsidRPr="00AB46C0">
        <w:t>.4</w:t>
      </w:r>
      <w:r w:rsidR="00AB46C0">
        <w:t>, 4.5.,</w:t>
      </w:r>
      <w:r w:rsidR="00E30CF0">
        <w:t xml:space="preserve"> </w:t>
      </w:r>
      <w:r w:rsidR="00AB46C0">
        <w:t>4.8.,</w:t>
      </w:r>
      <w:r w:rsidR="00E30CF0">
        <w:t xml:space="preserve"> </w:t>
      </w:r>
      <w:r w:rsidR="00AB46C0">
        <w:t>4.10 and 4.11</w:t>
      </w:r>
      <w:r w:rsidR="00701FF2" w:rsidRPr="00E7638E">
        <w:t xml:space="preserve"> </w:t>
      </w:r>
      <w:r w:rsidR="00B20D9D" w:rsidRPr="00E7638E">
        <w:t xml:space="preserve">of these clauses </w:t>
      </w:r>
      <w:r w:rsidR="00701FF2" w:rsidRPr="00E7638E">
        <w:t>shall survive termination of the Work Order.</w:t>
      </w:r>
    </w:p>
    <w:p w14:paraId="2E753C23" w14:textId="77777777" w:rsidR="00701FF2" w:rsidRPr="00E7638E" w:rsidRDefault="00701FF2" w:rsidP="00701FF2">
      <w:pPr>
        <w:pStyle w:val="ListParagraph"/>
        <w:ind w:left="360"/>
      </w:pPr>
    </w:p>
    <w:p w14:paraId="6290C994" w14:textId="28E11BBB" w:rsidR="004E3D24" w:rsidRPr="00E7638E" w:rsidRDefault="004E3D24" w:rsidP="00890D08">
      <w:pPr>
        <w:pStyle w:val="ListParagraph"/>
        <w:numPr>
          <w:ilvl w:val="0"/>
          <w:numId w:val="6"/>
        </w:numPr>
        <w:spacing w:after="240"/>
        <w:ind w:left="425" w:hanging="425"/>
        <w:contextualSpacing w:val="0"/>
        <w:jc w:val="both"/>
      </w:pPr>
      <w:r w:rsidRPr="00E7638E">
        <w:t xml:space="preserve">In the performance of its services, </w:t>
      </w:r>
      <w:r w:rsidR="0008549F">
        <w:t>Otis</w:t>
      </w:r>
      <w:r w:rsidRPr="00E7638E">
        <w:t xml:space="preserve"> Processor will process Personal Information on behalf of </w:t>
      </w:r>
      <w:r w:rsidR="0008549F">
        <w:t>Otis</w:t>
      </w:r>
      <w:r w:rsidRPr="00E7638E">
        <w:t xml:space="preserve"> </w:t>
      </w:r>
      <w:r w:rsidR="00DF3F0C" w:rsidRPr="00E7638E">
        <w:t>Principal</w:t>
      </w:r>
      <w:r w:rsidRPr="00E7638E">
        <w:t>.</w:t>
      </w:r>
    </w:p>
    <w:p w14:paraId="67921BD0" w14:textId="5EF1978B" w:rsidR="004E3D24" w:rsidRPr="00E7638E" w:rsidRDefault="00CF70E9" w:rsidP="00890D08">
      <w:pPr>
        <w:pStyle w:val="ListParagraph"/>
        <w:numPr>
          <w:ilvl w:val="0"/>
          <w:numId w:val="6"/>
        </w:numPr>
        <w:spacing w:before="240" w:after="240"/>
        <w:ind w:left="425" w:hanging="425"/>
        <w:jc w:val="both"/>
      </w:pPr>
      <w:r w:rsidRPr="00E7638E">
        <w:t xml:space="preserve">Obligations of </w:t>
      </w:r>
      <w:r w:rsidR="0008549F">
        <w:t>Otis</w:t>
      </w:r>
      <w:r w:rsidRPr="00E7638E">
        <w:t xml:space="preserve"> </w:t>
      </w:r>
      <w:r w:rsidR="00DF3F0C" w:rsidRPr="00E7638E">
        <w:t>Principal</w:t>
      </w:r>
      <w:r w:rsidR="00A23CC1" w:rsidRPr="00E7638E">
        <w:t>:</w:t>
      </w:r>
    </w:p>
    <w:p w14:paraId="6B41EDBA" w14:textId="77777777" w:rsidR="004E3D24" w:rsidRPr="00E7638E" w:rsidRDefault="004E3D24" w:rsidP="004E3D24">
      <w:pPr>
        <w:pStyle w:val="ListParagraph"/>
        <w:spacing w:before="240" w:after="240"/>
        <w:ind w:left="425"/>
        <w:jc w:val="both"/>
      </w:pPr>
    </w:p>
    <w:p w14:paraId="5B49D960" w14:textId="5C7799E7" w:rsidR="004E3D24" w:rsidRPr="00E7638E" w:rsidRDefault="0008549F" w:rsidP="00890D08">
      <w:pPr>
        <w:pStyle w:val="ListParagraph"/>
        <w:numPr>
          <w:ilvl w:val="1"/>
          <w:numId w:val="6"/>
        </w:numPr>
        <w:spacing w:before="240" w:after="240"/>
        <w:ind w:left="1134" w:hanging="774"/>
        <w:jc w:val="both"/>
      </w:pPr>
      <w:r>
        <w:t>Otis</w:t>
      </w:r>
      <w:r w:rsidR="00937298" w:rsidRPr="00E7638E">
        <w:t xml:space="preserve"> </w:t>
      </w:r>
      <w:r w:rsidR="00DF3F0C" w:rsidRPr="00E7638E">
        <w:t>Principal</w:t>
      </w:r>
      <w:r w:rsidR="00937298" w:rsidRPr="00E7638E">
        <w:t xml:space="preserve"> shall provide </w:t>
      </w:r>
      <w:r>
        <w:t>Otis</w:t>
      </w:r>
      <w:r w:rsidR="00937298" w:rsidRPr="00E7638E">
        <w:t xml:space="preserve"> Processor with clear instructions relating to the </w:t>
      </w:r>
      <w:r w:rsidR="00DA21EC">
        <w:t>nature</w:t>
      </w:r>
      <w:r w:rsidR="00E30CF0">
        <w:t xml:space="preserve">, </w:t>
      </w:r>
      <w:proofErr w:type="gramStart"/>
      <w:r w:rsidR="00E30CF0">
        <w:t>purpose</w:t>
      </w:r>
      <w:proofErr w:type="gramEnd"/>
      <w:r w:rsidR="00DA21EC">
        <w:t xml:space="preserve"> and duration </w:t>
      </w:r>
      <w:r w:rsidR="0034148B">
        <w:t>of the</w:t>
      </w:r>
      <w:r w:rsidR="00937298" w:rsidRPr="00E7638E">
        <w:t xml:space="preserve"> processing of relevant </w:t>
      </w:r>
      <w:r w:rsidR="00DA21EC">
        <w:t>P</w:t>
      </w:r>
      <w:r w:rsidR="00937298" w:rsidRPr="00E7638E">
        <w:t xml:space="preserve">ersonal </w:t>
      </w:r>
      <w:r w:rsidR="00DA21EC">
        <w:t>I</w:t>
      </w:r>
      <w:r w:rsidR="00937298" w:rsidRPr="00E7638E">
        <w:t xml:space="preserve">nformation.  These instructions shall be sufficiently clear to allow </w:t>
      </w:r>
      <w:r>
        <w:t>Otis</w:t>
      </w:r>
      <w:r w:rsidR="00937298" w:rsidRPr="00E7638E">
        <w:t xml:space="preserve"> Processor to meet its obligations under these clauses and the </w:t>
      </w:r>
      <w:r>
        <w:t>Otis</w:t>
      </w:r>
      <w:r w:rsidR="00937298" w:rsidRPr="00E7638E">
        <w:t xml:space="preserve"> BCRs.  </w:t>
      </w:r>
      <w:proofErr w:type="gramStart"/>
      <w:r w:rsidR="00937298" w:rsidRPr="00E7638E">
        <w:t xml:space="preserve">In particular, </w:t>
      </w:r>
      <w:r>
        <w:t>Otis</w:t>
      </w:r>
      <w:proofErr w:type="gramEnd"/>
      <w:r w:rsidR="00937298" w:rsidRPr="00E7638E">
        <w:t xml:space="preserve"> </w:t>
      </w:r>
      <w:r w:rsidR="00DF3F0C" w:rsidRPr="00E7638E">
        <w:t>Principal</w:t>
      </w:r>
      <w:r w:rsidR="00937298" w:rsidRPr="00E7638E">
        <w:t>’s instructions may govern the use of sub-contractors, the disclosure</w:t>
      </w:r>
      <w:r w:rsidR="004D44B7">
        <w:t xml:space="preserve"> </w:t>
      </w:r>
      <w:r w:rsidR="00937298" w:rsidRPr="00E7638E">
        <w:t xml:space="preserve">of Personal Information and other obligations of </w:t>
      </w:r>
      <w:r>
        <w:t>Otis</w:t>
      </w:r>
      <w:r w:rsidR="007848D7" w:rsidRPr="00E7638E">
        <w:t xml:space="preserve"> </w:t>
      </w:r>
      <w:r w:rsidR="00937298" w:rsidRPr="00E7638E">
        <w:t>Processor.</w:t>
      </w:r>
    </w:p>
    <w:p w14:paraId="3B252BCA" w14:textId="77777777" w:rsidR="00937298" w:rsidRPr="00E7638E" w:rsidRDefault="00937298" w:rsidP="00937298">
      <w:pPr>
        <w:pStyle w:val="ListParagraph"/>
        <w:spacing w:before="240" w:after="240"/>
        <w:ind w:left="792"/>
        <w:jc w:val="both"/>
      </w:pPr>
    </w:p>
    <w:p w14:paraId="1C0DBE26" w14:textId="592190CF" w:rsidR="00937298" w:rsidRPr="00E7638E" w:rsidRDefault="0008549F" w:rsidP="00890D08">
      <w:pPr>
        <w:pStyle w:val="ListParagraph"/>
        <w:numPr>
          <w:ilvl w:val="1"/>
          <w:numId w:val="6"/>
        </w:numPr>
        <w:spacing w:before="240" w:after="240"/>
        <w:ind w:left="1134" w:hanging="774"/>
        <w:jc w:val="both"/>
      </w:pPr>
      <w:r>
        <w:t>Otis</w:t>
      </w:r>
      <w:r w:rsidR="00937298" w:rsidRPr="00E7638E">
        <w:t xml:space="preserve"> </w:t>
      </w:r>
      <w:r w:rsidR="00DF3F0C" w:rsidRPr="00E7638E">
        <w:t>Principal</w:t>
      </w:r>
      <w:r w:rsidR="00937298" w:rsidRPr="00E7638E">
        <w:t xml:space="preserve"> shall inform </w:t>
      </w:r>
      <w:r>
        <w:t>Otis</w:t>
      </w:r>
      <w:r w:rsidR="00937298" w:rsidRPr="00E7638E">
        <w:t xml:space="preserve"> Processor about all amendments to its national data protection law and related statutory instruments, regulations, orders, and similar instruments that are of relevance to the Processing performed by </w:t>
      </w:r>
      <w:r>
        <w:t>Otis</w:t>
      </w:r>
      <w:r w:rsidR="000F0C70" w:rsidRPr="00E7638E">
        <w:t xml:space="preserve"> Processor under these </w:t>
      </w:r>
      <w:proofErr w:type="gramStart"/>
      <w:r w:rsidR="000F0C70" w:rsidRPr="00E7638E">
        <w:t>clauses</w:t>
      </w:r>
      <w:r w:rsidR="00937298" w:rsidRPr="00E7638E">
        <w:t>, and</w:t>
      </w:r>
      <w:proofErr w:type="gramEnd"/>
      <w:r w:rsidR="00937298" w:rsidRPr="00E7638E">
        <w:t xml:space="preserve"> provide instructions on how </w:t>
      </w:r>
      <w:r>
        <w:t>Otis</w:t>
      </w:r>
      <w:r w:rsidR="000F0C70" w:rsidRPr="00E7638E">
        <w:t xml:space="preserve"> </w:t>
      </w:r>
      <w:r w:rsidR="00937298" w:rsidRPr="00E7638E">
        <w:t>Processor should comply with such amendments.</w:t>
      </w:r>
    </w:p>
    <w:p w14:paraId="56448282" w14:textId="77777777" w:rsidR="004E3D24" w:rsidRPr="00E7638E" w:rsidRDefault="004E3D24" w:rsidP="004E3D24">
      <w:pPr>
        <w:pStyle w:val="ListParagraph"/>
        <w:spacing w:before="240" w:after="240"/>
        <w:ind w:left="425"/>
        <w:jc w:val="both"/>
      </w:pPr>
    </w:p>
    <w:p w14:paraId="1D4F92BD" w14:textId="77BD2931" w:rsidR="00395B21" w:rsidRPr="00E7638E" w:rsidRDefault="004E3D24" w:rsidP="00890D08">
      <w:pPr>
        <w:pStyle w:val="ListParagraph"/>
        <w:numPr>
          <w:ilvl w:val="0"/>
          <w:numId w:val="6"/>
        </w:numPr>
        <w:spacing w:before="240" w:after="240"/>
        <w:ind w:left="425" w:hanging="425"/>
        <w:jc w:val="both"/>
      </w:pPr>
      <w:r w:rsidRPr="00E7638E">
        <w:t xml:space="preserve">Obligations of the </w:t>
      </w:r>
      <w:r w:rsidR="0008549F">
        <w:t>Otis</w:t>
      </w:r>
      <w:r w:rsidRPr="00E7638E">
        <w:t xml:space="preserve"> </w:t>
      </w:r>
      <w:r w:rsidR="00CF70E9" w:rsidRPr="00E7638E">
        <w:t>Processor</w:t>
      </w:r>
    </w:p>
    <w:p w14:paraId="10BD2A84" w14:textId="77777777" w:rsidR="00CF70E9" w:rsidRPr="00E7638E" w:rsidRDefault="00CF70E9" w:rsidP="00CF70E9">
      <w:pPr>
        <w:pStyle w:val="ListParagraph"/>
        <w:spacing w:before="240" w:after="240"/>
        <w:ind w:left="425"/>
        <w:jc w:val="both"/>
      </w:pPr>
    </w:p>
    <w:p w14:paraId="4414B2DD" w14:textId="359C86FB" w:rsidR="00897F01" w:rsidRPr="00E7638E" w:rsidRDefault="0008549F" w:rsidP="00890D08">
      <w:pPr>
        <w:pStyle w:val="ListParagraph"/>
        <w:numPr>
          <w:ilvl w:val="1"/>
          <w:numId w:val="6"/>
        </w:numPr>
        <w:spacing w:after="240"/>
        <w:ind w:left="1134" w:hanging="708"/>
        <w:contextualSpacing w:val="0"/>
        <w:jc w:val="both"/>
        <w:rPr>
          <w:szCs w:val="24"/>
        </w:rPr>
      </w:pPr>
      <w:r>
        <w:rPr>
          <w:szCs w:val="24"/>
          <w:lang w:val="en-GB"/>
        </w:rPr>
        <w:t>Otis</w:t>
      </w:r>
      <w:r w:rsidR="00CF70E9" w:rsidRPr="00E7638E">
        <w:rPr>
          <w:szCs w:val="24"/>
          <w:lang w:val="en-GB"/>
        </w:rPr>
        <w:t xml:space="preserve"> Processor shall </w:t>
      </w:r>
      <w:r w:rsidR="00A23CC1" w:rsidRPr="00E7638E">
        <w:rPr>
          <w:szCs w:val="24"/>
          <w:lang w:val="en-GB"/>
        </w:rPr>
        <w:t>P</w:t>
      </w:r>
      <w:r w:rsidR="00CF70E9" w:rsidRPr="00E7638E">
        <w:rPr>
          <w:szCs w:val="24"/>
          <w:lang w:val="en-GB"/>
        </w:rPr>
        <w:t>rocess</w:t>
      </w:r>
      <w:r w:rsidR="00A23CC1" w:rsidRPr="00E7638E">
        <w:rPr>
          <w:szCs w:val="24"/>
          <w:lang w:val="en-GB"/>
        </w:rPr>
        <w:t xml:space="preserve"> Personal I</w:t>
      </w:r>
      <w:r w:rsidR="00CF70E9" w:rsidRPr="00E7638E">
        <w:rPr>
          <w:szCs w:val="24"/>
          <w:lang w:val="en-GB"/>
        </w:rPr>
        <w:t xml:space="preserve">nformation in accordance with the instructions of </w:t>
      </w:r>
      <w:r>
        <w:rPr>
          <w:szCs w:val="24"/>
          <w:lang w:val="en-GB"/>
        </w:rPr>
        <w:t>Otis</w:t>
      </w:r>
      <w:r w:rsidR="004E3D24" w:rsidRPr="00E7638E">
        <w:rPr>
          <w:szCs w:val="24"/>
          <w:lang w:val="en-GB"/>
        </w:rPr>
        <w:t xml:space="preserve"> </w:t>
      </w:r>
      <w:r w:rsidR="00DF3F0C" w:rsidRPr="00E7638E">
        <w:rPr>
          <w:szCs w:val="24"/>
          <w:lang w:val="en-GB"/>
        </w:rPr>
        <w:t>Principal</w:t>
      </w:r>
      <w:r w:rsidR="00CF70E9" w:rsidRPr="00E7638E">
        <w:rPr>
          <w:szCs w:val="24"/>
          <w:lang w:val="en-GB"/>
        </w:rPr>
        <w:t xml:space="preserve"> as set forth in t</w:t>
      </w:r>
      <w:r w:rsidR="004E3D24" w:rsidRPr="00E7638E">
        <w:rPr>
          <w:szCs w:val="24"/>
          <w:lang w:val="en-GB"/>
        </w:rPr>
        <w:t>he Work Order</w:t>
      </w:r>
      <w:r w:rsidR="00CF70E9" w:rsidRPr="00E7638E">
        <w:rPr>
          <w:szCs w:val="24"/>
          <w:lang w:val="en-GB"/>
        </w:rPr>
        <w:t xml:space="preserve"> and as communicated in writing.</w:t>
      </w:r>
      <w:r w:rsidR="00A23CC1" w:rsidRPr="00E7638E">
        <w:rPr>
          <w:szCs w:val="24"/>
          <w:lang w:val="en-GB"/>
        </w:rPr>
        <w:t xml:space="preserve"> </w:t>
      </w:r>
      <w:r>
        <w:rPr>
          <w:szCs w:val="24"/>
          <w:lang w:val="en-GB"/>
        </w:rPr>
        <w:t>Otis</w:t>
      </w:r>
      <w:r w:rsidR="00A23CC1" w:rsidRPr="00E7638E">
        <w:rPr>
          <w:szCs w:val="24"/>
          <w:lang w:val="en-GB"/>
        </w:rPr>
        <w:t xml:space="preserve"> Processor shall not carry out Processing of relevant Personal Information for any other purpose or in any other manner.</w:t>
      </w:r>
      <w:r w:rsidR="00897F01" w:rsidRPr="00E7638E">
        <w:rPr>
          <w:szCs w:val="24"/>
        </w:rPr>
        <w:t xml:space="preserve"> </w:t>
      </w:r>
    </w:p>
    <w:p w14:paraId="691EA8DE" w14:textId="19AF7690" w:rsidR="00CF70E9" w:rsidRPr="00E7638E" w:rsidRDefault="0008549F" w:rsidP="00890D08">
      <w:pPr>
        <w:pStyle w:val="ListParagraph"/>
        <w:numPr>
          <w:ilvl w:val="1"/>
          <w:numId w:val="6"/>
        </w:numPr>
        <w:spacing w:after="240"/>
        <w:ind w:left="1134" w:hanging="708"/>
        <w:contextualSpacing w:val="0"/>
        <w:jc w:val="both"/>
        <w:rPr>
          <w:szCs w:val="24"/>
        </w:rPr>
      </w:pPr>
      <w:r>
        <w:rPr>
          <w:szCs w:val="24"/>
        </w:rPr>
        <w:t>Otis</w:t>
      </w:r>
      <w:r w:rsidR="00667893" w:rsidRPr="00E7638E">
        <w:rPr>
          <w:szCs w:val="24"/>
        </w:rPr>
        <w:t xml:space="preserve"> </w:t>
      </w:r>
      <w:r w:rsidR="00897F01" w:rsidRPr="00E7638E">
        <w:rPr>
          <w:szCs w:val="24"/>
        </w:rPr>
        <w:t xml:space="preserve">Processor shall comply with all provisions of the </w:t>
      </w:r>
      <w:r>
        <w:rPr>
          <w:szCs w:val="24"/>
        </w:rPr>
        <w:t>Otis</w:t>
      </w:r>
      <w:r w:rsidR="00897F01" w:rsidRPr="00E7638E">
        <w:rPr>
          <w:szCs w:val="24"/>
        </w:rPr>
        <w:t xml:space="preserve"> BCRs and </w:t>
      </w:r>
      <w:proofErr w:type="gramStart"/>
      <w:r w:rsidR="00897F01" w:rsidRPr="00E7638E">
        <w:rPr>
          <w:szCs w:val="24"/>
        </w:rPr>
        <w:t>in particular with</w:t>
      </w:r>
      <w:proofErr w:type="gramEnd"/>
      <w:r w:rsidR="00897F01" w:rsidRPr="00E7638E">
        <w:rPr>
          <w:szCs w:val="24"/>
        </w:rPr>
        <w:t xml:space="preserve"> Section D.1.e.</w:t>
      </w:r>
      <w:r w:rsidR="004D44B7">
        <w:rPr>
          <w:szCs w:val="24"/>
        </w:rPr>
        <w:t xml:space="preserve"> </w:t>
      </w:r>
    </w:p>
    <w:p w14:paraId="58412BA8" w14:textId="4E326F39" w:rsidR="00A23CC1" w:rsidRPr="00E7638E" w:rsidRDefault="0008549F" w:rsidP="00890D08">
      <w:pPr>
        <w:pStyle w:val="ListParagraph"/>
        <w:numPr>
          <w:ilvl w:val="1"/>
          <w:numId w:val="6"/>
        </w:numPr>
        <w:spacing w:after="240"/>
        <w:ind w:left="1134" w:hanging="708"/>
        <w:contextualSpacing w:val="0"/>
        <w:jc w:val="both"/>
        <w:rPr>
          <w:szCs w:val="24"/>
        </w:rPr>
      </w:pPr>
      <w:r>
        <w:rPr>
          <w:szCs w:val="24"/>
        </w:rPr>
        <w:lastRenderedPageBreak/>
        <w:t>Otis</w:t>
      </w:r>
      <w:r w:rsidR="00A23CC1" w:rsidRPr="00E7638E">
        <w:rPr>
          <w:szCs w:val="24"/>
        </w:rPr>
        <w:t xml:space="preserve"> Processor shall not disclose or transfer relevant Personal Information to any third party</w:t>
      </w:r>
      <w:r w:rsidR="00897F01" w:rsidRPr="00E7638E">
        <w:rPr>
          <w:szCs w:val="24"/>
        </w:rPr>
        <w:t>,</w:t>
      </w:r>
      <w:r w:rsidR="00A23CC1" w:rsidRPr="00E7638E">
        <w:rPr>
          <w:szCs w:val="24"/>
        </w:rPr>
        <w:t xml:space="preserve"> other than a </w:t>
      </w:r>
      <w:r w:rsidR="00124FAE" w:rsidRPr="00E7638E">
        <w:rPr>
          <w:szCs w:val="24"/>
        </w:rPr>
        <w:t>s</w:t>
      </w:r>
      <w:r w:rsidR="00A23CC1" w:rsidRPr="00E7638E">
        <w:rPr>
          <w:szCs w:val="24"/>
        </w:rPr>
        <w:t>ub-</w:t>
      </w:r>
      <w:r w:rsidR="00124FAE" w:rsidRPr="00E7638E">
        <w:rPr>
          <w:szCs w:val="24"/>
        </w:rPr>
        <w:t>p</w:t>
      </w:r>
      <w:r w:rsidR="00A23CC1" w:rsidRPr="00E7638E">
        <w:rPr>
          <w:szCs w:val="24"/>
        </w:rPr>
        <w:t xml:space="preserve">rocessor pursuant to </w:t>
      </w:r>
      <w:r w:rsidR="00897F01" w:rsidRPr="00E7638E">
        <w:rPr>
          <w:szCs w:val="24"/>
        </w:rPr>
        <w:t>Section 4.6</w:t>
      </w:r>
      <w:r w:rsidR="00A23CC1" w:rsidRPr="00E7638E">
        <w:rPr>
          <w:szCs w:val="24"/>
        </w:rPr>
        <w:t xml:space="preserve"> of these clauses</w:t>
      </w:r>
      <w:r w:rsidR="00897F01" w:rsidRPr="00E7638E">
        <w:rPr>
          <w:szCs w:val="24"/>
        </w:rPr>
        <w:t>,</w:t>
      </w:r>
      <w:r w:rsidR="00A23CC1" w:rsidRPr="00E7638E">
        <w:rPr>
          <w:szCs w:val="24"/>
        </w:rPr>
        <w:t xml:space="preserve"> without the prior </w:t>
      </w:r>
      <w:r w:rsidR="00124FAE" w:rsidRPr="00E7638E">
        <w:rPr>
          <w:szCs w:val="24"/>
        </w:rPr>
        <w:t>authorization, in writing,</w:t>
      </w:r>
      <w:r w:rsidR="00A23CC1" w:rsidRPr="00E7638E">
        <w:rPr>
          <w:szCs w:val="24"/>
        </w:rPr>
        <w:t xml:space="preserve"> of </w:t>
      </w:r>
      <w:r>
        <w:rPr>
          <w:szCs w:val="24"/>
        </w:rPr>
        <w:t>Otis</w:t>
      </w:r>
      <w:r w:rsidR="00A23CC1" w:rsidRPr="00E7638E">
        <w:rPr>
          <w:szCs w:val="24"/>
        </w:rPr>
        <w:t xml:space="preserve"> </w:t>
      </w:r>
      <w:r w:rsidR="00DF3F0C" w:rsidRPr="00E7638E">
        <w:rPr>
          <w:szCs w:val="24"/>
        </w:rPr>
        <w:t>Principal</w:t>
      </w:r>
      <w:r w:rsidR="00A23CC1" w:rsidRPr="00E7638E">
        <w:rPr>
          <w:szCs w:val="24"/>
        </w:rPr>
        <w:t>.</w:t>
      </w:r>
    </w:p>
    <w:p w14:paraId="5734B228" w14:textId="6A9F7925" w:rsidR="00701FF2" w:rsidRPr="00E7638E" w:rsidRDefault="00701FF2" w:rsidP="00890D08">
      <w:pPr>
        <w:pStyle w:val="ListParagraph"/>
        <w:numPr>
          <w:ilvl w:val="1"/>
          <w:numId w:val="6"/>
        </w:numPr>
        <w:spacing w:after="240"/>
        <w:ind w:left="1134" w:hanging="708"/>
        <w:contextualSpacing w:val="0"/>
        <w:jc w:val="both"/>
        <w:rPr>
          <w:szCs w:val="24"/>
        </w:rPr>
      </w:pPr>
      <w:r w:rsidRPr="00E7638E">
        <w:rPr>
          <w:szCs w:val="24"/>
        </w:rPr>
        <w:t xml:space="preserve">Where, in accordance with the </w:t>
      </w:r>
      <w:r w:rsidR="0008549F">
        <w:rPr>
          <w:szCs w:val="24"/>
        </w:rPr>
        <w:t>Otis</w:t>
      </w:r>
      <w:r w:rsidRPr="00E7638E">
        <w:rPr>
          <w:szCs w:val="24"/>
        </w:rPr>
        <w:t xml:space="preserve"> BCRs </w:t>
      </w:r>
      <w:r w:rsidR="00124FAE" w:rsidRPr="00E7638E">
        <w:rPr>
          <w:szCs w:val="24"/>
        </w:rPr>
        <w:t>(</w:t>
      </w:r>
      <w:r w:rsidRPr="00E7638E">
        <w:rPr>
          <w:szCs w:val="24"/>
        </w:rPr>
        <w:t>Section D.1.f</w:t>
      </w:r>
      <w:r w:rsidR="002F4B7E">
        <w:rPr>
          <w:szCs w:val="24"/>
        </w:rPr>
        <w:t>.</w:t>
      </w:r>
      <w:r w:rsidR="00124FAE" w:rsidRPr="00E7638E">
        <w:rPr>
          <w:szCs w:val="24"/>
        </w:rPr>
        <w:t>),</w:t>
      </w:r>
      <w:r w:rsidRPr="00E7638E">
        <w:rPr>
          <w:szCs w:val="24"/>
        </w:rPr>
        <w:t xml:space="preserve"> </w:t>
      </w:r>
      <w:r w:rsidR="0008549F">
        <w:rPr>
          <w:szCs w:val="24"/>
        </w:rPr>
        <w:t>Otis</w:t>
      </w:r>
      <w:r w:rsidRPr="00E7638E">
        <w:rPr>
          <w:szCs w:val="24"/>
        </w:rPr>
        <w:t xml:space="preserve"> Processor is required to carry out Processing </w:t>
      </w:r>
      <w:proofErr w:type="gramStart"/>
      <w:r w:rsidR="00124FAE" w:rsidRPr="00E7638E">
        <w:rPr>
          <w:szCs w:val="24"/>
        </w:rPr>
        <w:t>as a result of</w:t>
      </w:r>
      <w:proofErr w:type="gramEnd"/>
      <w:r w:rsidR="00124FAE" w:rsidRPr="00E7638E">
        <w:rPr>
          <w:szCs w:val="24"/>
        </w:rPr>
        <w:t xml:space="preserve"> a valid legal obligation</w:t>
      </w:r>
      <w:r w:rsidRPr="00E7638E">
        <w:rPr>
          <w:szCs w:val="24"/>
        </w:rPr>
        <w:t xml:space="preserve">, it shall do so notwithstanding the requirements of this Section 4.  In such cases, </w:t>
      </w:r>
      <w:r w:rsidR="0008549F">
        <w:rPr>
          <w:szCs w:val="24"/>
        </w:rPr>
        <w:t>Otis</w:t>
      </w:r>
      <w:r w:rsidRPr="00E7638E">
        <w:rPr>
          <w:szCs w:val="24"/>
        </w:rPr>
        <w:t xml:space="preserve"> Processor shall notify </w:t>
      </w:r>
      <w:r w:rsidR="0008549F">
        <w:rPr>
          <w:szCs w:val="24"/>
        </w:rPr>
        <w:t>Otis</w:t>
      </w:r>
      <w:r w:rsidRPr="00E7638E">
        <w:rPr>
          <w:szCs w:val="24"/>
        </w:rPr>
        <w:t xml:space="preserve"> </w:t>
      </w:r>
      <w:r w:rsidR="00DF3F0C" w:rsidRPr="00E7638E">
        <w:rPr>
          <w:szCs w:val="24"/>
        </w:rPr>
        <w:t>Principal</w:t>
      </w:r>
      <w:r w:rsidRPr="00E7638E">
        <w:rPr>
          <w:szCs w:val="24"/>
        </w:rPr>
        <w:t xml:space="preserve"> in writing prior to complying with any such requirement, unless the applicable law, regulation, or governmental authority prohibits the providing of such notice, and shall comply with all reasonable directions of </w:t>
      </w:r>
      <w:r w:rsidR="0008549F">
        <w:rPr>
          <w:szCs w:val="24"/>
        </w:rPr>
        <w:t>Otis</w:t>
      </w:r>
      <w:r w:rsidRPr="00E7638E">
        <w:rPr>
          <w:szCs w:val="24"/>
        </w:rPr>
        <w:t xml:space="preserve"> </w:t>
      </w:r>
      <w:r w:rsidR="00DF3F0C" w:rsidRPr="00E7638E">
        <w:rPr>
          <w:szCs w:val="24"/>
        </w:rPr>
        <w:t>Principal</w:t>
      </w:r>
      <w:r w:rsidRPr="00E7638E">
        <w:rPr>
          <w:szCs w:val="24"/>
        </w:rPr>
        <w:t xml:space="preserve"> with respect to such disclosures.</w:t>
      </w:r>
    </w:p>
    <w:p w14:paraId="1BA3987A" w14:textId="5B2115E7" w:rsidR="00701FF2" w:rsidRPr="00E7638E" w:rsidRDefault="0008549F" w:rsidP="00890D08">
      <w:pPr>
        <w:pStyle w:val="ListParagraph"/>
        <w:numPr>
          <w:ilvl w:val="1"/>
          <w:numId w:val="6"/>
        </w:numPr>
        <w:spacing w:after="240"/>
        <w:ind w:left="1134" w:hanging="708"/>
        <w:contextualSpacing w:val="0"/>
        <w:jc w:val="both"/>
        <w:rPr>
          <w:szCs w:val="24"/>
        </w:rPr>
      </w:pPr>
      <w:r>
        <w:rPr>
          <w:szCs w:val="24"/>
        </w:rPr>
        <w:t>Otis</w:t>
      </w:r>
      <w:r w:rsidR="00124FAE" w:rsidRPr="00E7638E">
        <w:rPr>
          <w:szCs w:val="24"/>
        </w:rPr>
        <w:t xml:space="preserve"> </w:t>
      </w:r>
      <w:r w:rsidR="00701FF2" w:rsidRPr="00E7638E">
        <w:rPr>
          <w:szCs w:val="24"/>
        </w:rPr>
        <w:t xml:space="preserve">Processor shall notify </w:t>
      </w:r>
      <w:r>
        <w:rPr>
          <w:szCs w:val="24"/>
        </w:rPr>
        <w:t>Otis</w:t>
      </w:r>
      <w:r w:rsidR="00124FAE" w:rsidRPr="00E7638E">
        <w:rPr>
          <w:szCs w:val="24"/>
        </w:rPr>
        <w:t xml:space="preserve"> Principal</w:t>
      </w:r>
      <w:r w:rsidR="00701FF2" w:rsidRPr="00E7638E">
        <w:rPr>
          <w:szCs w:val="24"/>
        </w:rPr>
        <w:t xml:space="preserve"> within three (3) business days of any communication received from any individual </w:t>
      </w:r>
      <w:r w:rsidR="00BC0A6D">
        <w:rPr>
          <w:szCs w:val="24"/>
        </w:rPr>
        <w:t>whereby that individual exercises his or her rights relating to Personal Information of him or her</w:t>
      </w:r>
      <w:r w:rsidR="001D201B">
        <w:rPr>
          <w:szCs w:val="24"/>
        </w:rPr>
        <w:t xml:space="preserve"> </w:t>
      </w:r>
      <w:r w:rsidR="00701FF2" w:rsidRPr="00E7638E">
        <w:rPr>
          <w:szCs w:val="24"/>
        </w:rPr>
        <w:t xml:space="preserve">and shall comply with all instructions of </w:t>
      </w:r>
      <w:r>
        <w:rPr>
          <w:szCs w:val="24"/>
        </w:rPr>
        <w:t>Otis</w:t>
      </w:r>
      <w:r w:rsidR="005A49D5" w:rsidRPr="00E7638E">
        <w:rPr>
          <w:szCs w:val="24"/>
        </w:rPr>
        <w:t xml:space="preserve"> </w:t>
      </w:r>
      <w:r w:rsidR="00DF3F0C" w:rsidRPr="00E7638E">
        <w:rPr>
          <w:szCs w:val="24"/>
        </w:rPr>
        <w:t>Principal</w:t>
      </w:r>
      <w:r w:rsidR="00701FF2" w:rsidRPr="00E7638E">
        <w:rPr>
          <w:szCs w:val="24"/>
        </w:rPr>
        <w:t xml:space="preserve"> in responding to such communications.  In addition, </w:t>
      </w:r>
      <w:r>
        <w:rPr>
          <w:szCs w:val="24"/>
        </w:rPr>
        <w:t>Otis</w:t>
      </w:r>
      <w:r w:rsidR="005A49D5" w:rsidRPr="00E7638E">
        <w:rPr>
          <w:szCs w:val="24"/>
        </w:rPr>
        <w:t xml:space="preserve"> </w:t>
      </w:r>
      <w:r w:rsidR="00701FF2" w:rsidRPr="00E7638E">
        <w:rPr>
          <w:szCs w:val="24"/>
        </w:rPr>
        <w:t xml:space="preserve">Processor shall provide </w:t>
      </w:r>
      <w:proofErr w:type="gramStart"/>
      <w:r w:rsidR="00701FF2" w:rsidRPr="00E7638E">
        <w:rPr>
          <w:szCs w:val="24"/>
        </w:rPr>
        <w:t>any and all</w:t>
      </w:r>
      <w:proofErr w:type="gramEnd"/>
      <w:r w:rsidR="00701FF2" w:rsidRPr="00E7638E">
        <w:rPr>
          <w:szCs w:val="24"/>
        </w:rPr>
        <w:t xml:space="preserve"> assistance required by </w:t>
      </w:r>
      <w:r>
        <w:rPr>
          <w:szCs w:val="24"/>
        </w:rPr>
        <w:t>Otis</w:t>
      </w:r>
      <w:r w:rsidR="005A49D5" w:rsidRPr="00E7638E">
        <w:rPr>
          <w:szCs w:val="24"/>
        </w:rPr>
        <w:t xml:space="preserve"> </w:t>
      </w:r>
      <w:r w:rsidR="00DF3F0C" w:rsidRPr="00E7638E">
        <w:rPr>
          <w:szCs w:val="24"/>
        </w:rPr>
        <w:t>Principal</w:t>
      </w:r>
      <w:r w:rsidR="00701FF2" w:rsidRPr="00E7638E">
        <w:rPr>
          <w:szCs w:val="24"/>
        </w:rPr>
        <w:t xml:space="preserve"> to respond to any communication from any individual relating to that individual’s </w:t>
      </w:r>
      <w:r w:rsidR="001D201B">
        <w:rPr>
          <w:szCs w:val="24"/>
        </w:rPr>
        <w:t>rights on</w:t>
      </w:r>
      <w:r w:rsidR="00701FF2" w:rsidRPr="00E7638E">
        <w:rPr>
          <w:szCs w:val="24"/>
        </w:rPr>
        <w:t xml:space="preserve"> </w:t>
      </w:r>
      <w:r w:rsidR="005A49D5" w:rsidRPr="00E7638E">
        <w:rPr>
          <w:szCs w:val="24"/>
        </w:rPr>
        <w:t>Personal Information</w:t>
      </w:r>
      <w:r w:rsidR="00701FF2" w:rsidRPr="00E7638E">
        <w:rPr>
          <w:szCs w:val="24"/>
        </w:rPr>
        <w:t xml:space="preserve"> relating to him or her.  </w:t>
      </w:r>
    </w:p>
    <w:p w14:paraId="6E1D4208" w14:textId="7BD023CC" w:rsidR="004D251F" w:rsidRPr="00E7638E" w:rsidRDefault="0008549F" w:rsidP="00890D08">
      <w:pPr>
        <w:pStyle w:val="ListParagraph"/>
        <w:numPr>
          <w:ilvl w:val="1"/>
          <w:numId w:val="6"/>
        </w:numPr>
        <w:ind w:left="1134" w:hanging="708"/>
        <w:jc w:val="both"/>
        <w:rPr>
          <w:szCs w:val="24"/>
          <w:lang w:val="en-GB"/>
        </w:rPr>
      </w:pPr>
      <w:r>
        <w:rPr>
          <w:szCs w:val="24"/>
          <w:lang w:val="en-GB"/>
        </w:rPr>
        <w:t>Otis</w:t>
      </w:r>
      <w:r w:rsidR="004D251F" w:rsidRPr="00E7638E">
        <w:rPr>
          <w:szCs w:val="24"/>
          <w:lang w:val="en-GB"/>
        </w:rPr>
        <w:t xml:space="preserve"> Processor may engage a sub-processor to assist it in fulfilling its obligations under the Work Order </w:t>
      </w:r>
      <w:r w:rsidR="00124FAE" w:rsidRPr="00E7638E">
        <w:rPr>
          <w:szCs w:val="24"/>
          <w:lang w:val="en-GB"/>
        </w:rPr>
        <w:t>provided it has obtained the</w:t>
      </w:r>
      <w:r w:rsidR="004D251F" w:rsidRPr="00E7638E">
        <w:rPr>
          <w:szCs w:val="24"/>
          <w:lang w:val="en-GB"/>
        </w:rPr>
        <w:t xml:space="preserve"> prior </w:t>
      </w:r>
      <w:r w:rsidR="00124FAE" w:rsidRPr="00E7638E">
        <w:rPr>
          <w:szCs w:val="24"/>
          <w:lang w:val="en-GB"/>
        </w:rPr>
        <w:t xml:space="preserve">written </w:t>
      </w:r>
      <w:r w:rsidR="004D251F" w:rsidRPr="00E7638E">
        <w:rPr>
          <w:szCs w:val="24"/>
          <w:lang w:val="en-GB"/>
        </w:rPr>
        <w:t xml:space="preserve">approval of </w:t>
      </w:r>
      <w:r>
        <w:rPr>
          <w:szCs w:val="24"/>
          <w:lang w:val="en-GB"/>
        </w:rPr>
        <w:t>Otis</w:t>
      </w:r>
      <w:r w:rsidR="004D251F" w:rsidRPr="00E7638E">
        <w:rPr>
          <w:szCs w:val="24"/>
          <w:lang w:val="en-GB"/>
        </w:rPr>
        <w:t xml:space="preserve"> </w:t>
      </w:r>
      <w:r w:rsidR="00DF3F0C" w:rsidRPr="00E7638E">
        <w:rPr>
          <w:szCs w:val="24"/>
          <w:lang w:val="en-GB"/>
        </w:rPr>
        <w:t>Principal</w:t>
      </w:r>
      <w:r w:rsidR="00124FAE" w:rsidRPr="00E7638E">
        <w:rPr>
          <w:szCs w:val="24"/>
          <w:lang w:val="en-GB"/>
        </w:rPr>
        <w:t>.</w:t>
      </w:r>
      <w:r w:rsidR="004D251F" w:rsidRPr="00E7638E">
        <w:t xml:space="preserve"> </w:t>
      </w:r>
      <w:r>
        <w:t>Otis</w:t>
      </w:r>
      <w:r w:rsidR="004D251F" w:rsidRPr="00E7638E">
        <w:t xml:space="preserve"> </w:t>
      </w:r>
      <w:r w:rsidR="004D251F" w:rsidRPr="00E7638E">
        <w:rPr>
          <w:szCs w:val="24"/>
          <w:lang w:val="en-GB"/>
        </w:rPr>
        <w:t xml:space="preserve">Processor will enter into a written agreement with any sub-processor, which imposes obligations on the sub-processor that are no less onerous than and comparable in all material respects with the obligations imposed upon </w:t>
      </w:r>
      <w:r>
        <w:rPr>
          <w:szCs w:val="24"/>
          <w:lang w:val="en-GB"/>
        </w:rPr>
        <w:t>Otis</w:t>
      </w:r>
      <w:r w:rsidR="004D251F" w:rsidRPr="00E7638E">
        <w:rPr>
          <w:szCs w:val="24"/>
          <w:lang w:val="en-GB"/>
        </w:rPr>
        <w:t xml:space="preserve"> Processor under these clauses. </w:t>
      </w:r>
      <w:r>
        <w:rPr>
          <w:szCs w:val="24"/>
          <w:lang w:val="en-GB"/>
        </w:rPr>
        <w:t>Otis</w:t>
      </w:r>
      <w:r w:rsidR="004D251F" w:rsidRPr="00E7638E">
        <w:rPr>
          <w:szCs w:val="24"/>
          <w:lang w:val="en-GB"/>
        </w:rPr>
        <w:t xml:space="preserve"> Processor must comply with </w:t>
      </w:r>
      <w:r>
        <w:rPr>
          <w:szCs w:val="24"/>
          <w:lang w:val="en-GB"/>
        </w:rPr>
        <w:t>Otis</w:t>
      </w:r>
      <w:r w:rsidR="004D251F" w:rsidRPr="00E7638E">
        <w:rPr>
          <w:szCs w:val="24"/>
          <w:lang w:val="en-GB"/>
        </w:rPr>
        <w:t xml:space="preserve"> BCRs Section D.1.f.</w:t>
      </w:r>
    </w:p>
    <w:p w14:paraId="737B1235" w14:textId="77777777" w:rsidR="000C13AA" w:rsidRPr="00E7638E" w:rsidRDefault="000C13AA" w:rsidP="000C13AA">
      <w:pPr>
        <w:pStyle w:val="ListParagraph"/>
        <w:ind w:left="1134"/>
        <w:jc w:val="both"/>
        <w:rPr>
          <w:szCs w:val="24"/>
          <w:lang w:val="en-GB"/>
        </w:rPr>
      </w:pPr>
    </w:p>
    <w:p w14:paraId="53766B45" w14:textId="6436CC98" w:rsidR="000C13AA" w:rsidRPr="00E7638E" w:rsidRDefault="0008549F" w:rsidP="00890D08">
      <w:pPr>
        <w:pStyle w:val="ListParagraph"/>
        <w:numPr>
          <w:ilvl w:val="1"/>
          <w:numId w:val="6"/>
        </w:numPr>
        <w:ind w:left="1134" w:hanging="708"/>
        <w:jc w:val="both"/>
        <w:rPr>
          <w:szCs w:val="24"/>
          <w:lang w:val="en-GB"/>
        </w:rPr>
      </w:pPr>
      <w:r>
        <w:rPr>
          <w:szCs w:val="24"/>
          <w:lang w:val="en-GB"/>
        </w:rPr>
        <w:t>Otis</w:t>
      </w:r>
      <w:r w:rsidR="000C13AA" w:rsidRPr="00E7638E">
        <w:rPr>
          <w:szCs w:val="24"/>
          <w:lang w:val="en-GB"/>
        </w:rPr>
        <w:t xml:space="preserve"> Processor represents and warrants that nothing in any data protection legislation (or any other </w:t>
      </w:r>
      <w:r w:rsidR="00124FAE" w:rsidRPr="00E7638E">
        <w:rPr>
          <w:szCs w:val="24"/>
          <w:lang w:val="en-GB"/>
        </w:rPr>
        <w:t>l</w:t>
      </w:r>
      <w:r w:rsidR="000C13AA" w:rsidRPr="00E7638E">
        <w:rPr>
          <w:szCs w:val="24"/>
          <w:lang w:val="en-GB"/>
        </w:rPr>
        <w:t xml:space="preserve">aws or regulations) </w:t>
      </w:r>
      <w:r w:rsidR="00124FAE" w:rsidRPr="00E7638E">
        <w:rPr>
          <w:szCs w:val="24"/>
          <w:lang w:val="en-GB"/>
        </w:rPr>
        <w:t xml:space="preserve">to which it is subject, </w:t>
      </w:r>
      <w:r w:rsidR="000C13AA" w:rsidRPr="00E7638E">
        <w:rPr>
          <w:szCs w:val="24"/>
          <w:lang w:val="en-GB"/>
        </w:rPr>
        <w:t xml:space="preserve">prevents </w:t>
      </w:r>
      <w:r w:rsidR="00124FAE" w:rsidRPr="00E7638E">
        <w:rPr>
          <w:szCs w:val="24"/>
          <w:lang w:val="en-GB"/>
        </w:rPr>
        <w:t>it</w:t>
      </w:r>
      <w:r w:rsidR="000C13AA" w:rsidRPr="00E7638E">
        <w:rPr>
          <w:szCs w:val="24"/>
          <w:lang w:val="en-GB"/>
        </w:rPr>
        <w:t xml:space="preserve"> from fulfi</w:t>
      </w:r>
      <w:r w:rsidR="00272BB7" w:rsidRPr="00E7638E">
        <w:rPr>
          <w:szCs w:val="24"/>
          <w:lang w:val="en-GB"/>
        </w:rPr>
        <w:t>lling its obligations under these clauses</w:t>
      </w:r>
      <w:r w:rsidR="000C13AA" w:rsidRPr="00E7638E">
        <w:rPr>
          <w:szCs w:val="24"/>
          <w:lang w:val="en-GB"/>
        </w:rPr>
        <w:t xml:space="preserve">.  In the event of a change in any such laws that is likely to have a </w:t>
      </w:r>
      <w:r w:rsidR="006348F1">
        <w:rPr>
          <w:szCs w:val="24"/>
          <w:lang w:val="en-GB"/>
        </w:rPr>
        <w:t>substantial</w:t>
      </w:r>
      <w:r w:rsidR="000C13AA" w:rsidRPr="00E7638E">
        <w:rPr>
          <w:szCs w:val="24"/>
          <w:lang w:val="en-GB"/>
        </w:rPr>
        <w:t xml:space="preserve"> adverse effect on </w:t>
      </w:r>
      <w:r>
        <w:rPr>
          <w:szCs w:val="24"/>
          <w:lang w:val="en-GB"/>
        </w:rPr>
        <w:t>Otis</w:t>
      </w:r>
      <w:r w:rsidR="000C13AA" w:rsidRPr="00E7638E">
        <w:rPr>
          <w:szCs w:val="24"/>
          <w:lang w:val="en-GB"/>
        </w:rPr>
        <w:t xml:space="preserve"> Processor’s compliance with these clauses or in the event </w:t>
      </w:r>
      <w:r>
        <w:rPr>
          <w:szCs w:val="24"/>
          <w:lang w:val="en-GB"/>
        </w:rPr>
        <w:t>Otis</w:t>
      </w:r>
      <w:r w:rsidR="000C13AA" w:rsidRPr="00E7638E">
        <w:rPr>
          <w:szCs w:val="24"/>
          <w:lang w:val="en-GB"/>
        </w:rPr>
        <w:t xml:space="preserve"> Processor otherwise cannot comply with these clauses, </w:t>
      </w:r>
      <w:r>
        <w:rPr>
          <w:szCs w:val="24"/>
          <w:lang w:val="en-GB"/>
        </w:rPr>
        <w:t>Otis</w:t>
      </w:r>
      <w:r w:rsidR="000C13AA" w:rsidRPr="00E7638E">
        <w:rPr>
          <w:szCs w:val="24"/>
          <w:lang w:val="en-GB"/>
        </w:rPr>
        <w:t xml:space="preserve"> Processor shall notify </w:t>
      </w:r>
      <w:r>
        <w:rPr>
          <w:szCs w:val="24"/>
          <w:lang w:val="en-GB"/>
        </w:rPr>
        <w:t>Otis</w:t>
      </w:r>
      <w:r w:rsidR="000C13AA" w:rsidRPr="00E7638E">
        <w:rPr>
          <w:szCs w:val="24"/>
          <w:lang w:val="en-GB"/>
        </w:rPr>
        <w:t xml:space="preserve"> </w:t>
      </w:r>
      <w:r w:rsidR="00DF3F0C" w:rsidRPr="00E7638E">
        <w:rPr>
          <w:szCs w:val="24"/>
          <w:lang w:val="en-GB"/>
        </w:rPr>
        <w:t>Principal</w:t>
      </w:r>
      <w:r w:rsidR="000C13AA" w:rsidRPr="00E7638E">
        <w:rPr>
          <w:szCs w:val="24"/>
          <w:lang w:val="en-GB"/>
        </w:rPr>
        <w:t xml:space="preserve"> within fifteen (15) business days and </w:t>
      </w:r>
      <w:r>
        <w:rPr>
          <w:szCs w:val="24"/>
          <w:lang w:val="en-GB"/>
        </w:rPr>
        <w:t>Otis</w:t>
      </w:r>
      <w:r w:rsidR="000C13AA" w:rsidRPr="00E7638E">
        <w:rPr>
          <w:szCs w:val="24"/>
          <w:lang w:val="en-GB"/>
        </w:rPr>
        <w:t xml:space="preserve"> </w:t>
      </w:r>
      <w:r w:rsidR="00DF3F0C" w:rsidRPr="00E7638E">
        <w:rPr>
          <w:szCs w:val="24"/>
          <w:lang w:val="en-GB"/>
        </w:rPr>
        <w:t>Principal</w:t>
      </w:r>
      <w:r w:rsidR="000C13AA" w:rsidRPr="00E7638E">
        <w:rPr>
          <w:szCs w:val="24"/>
          <w:lang w:val="en-GB"/>
        </w:rPr>
        <w:t xml:space="preserve"> shall be entitled to terminate the Work Order</w:t>
      </w:r>
      <w:r w:rsidR="00667893" w:rsidRPr="00E7638E">
        <w:rPr>
          <w:szCs w:val="24"/>
          <w:lang w:val="en-GB"/>
        </w:rPr>
        <w:t xml:space="preserve"> with immediate effect</w:t>
      </w:r>
      <w:r w:rsidR="000C13AA" w:rsidRPr="00E7638E">
        <w:rPr>
          <w:szCs w:val="24"/>
          <w:lang w:val="en-GB"/>
        </w:rPr>
        <w:t>.</w:t>
      </w:r>
    </w:p>
    <w:p w14:paraId="00FE2530" w14:textId="77777777" w:rsidR="000C13AA" w:rsidRPr="00E7638E" w:rsidRDefault="000C13AA" w:rsidP="00272BB7">
      <w:pPr>
        <w:pStyle w:val="ListParagraph"/>
        <w:ind w:left="1134"/>
        <w:jc w:val="both"/>
        <w:rPr>
          <w:szCs w:val="24"/>
          <w:lang w:val="en-GB"/>
        </w:rPr>
      </w:pPr>
    </w:p>
    <w:p w14:paraId="30E5643A" w14:textId="04F72262" w:rsidR="000C13AA" w:rsidRDefault="0008549F" w:rsidP="00890D08">
      <w:pPr>
        <w:pStyle w:val="ListParagraph"/>
        <w:numPr>
          <w:ilvl w:val="1"/>
          <w:numId w:val="6"/>
        </w:numPr>
        <w:ind w:left="1134" w:hanging="708"/>
        <w:jc w:val="both"/>
        <w:rPr>
          <w:szCs w:val="24"/>
          <w:lang w:val="en-GB"/>
        </w:rPr>
      </w:pPr>
      <w:r>
        <w:rPr>
          <w:szCs w:val="24"/>
          <w:lang w:val="en-GB"/>
        </w:rPr>
        <w:t>Otis</w:t>
      </w:r>
      <w:r w:rsidR="000C13AA" w:rsidRPr="00E7638E">
        <w:rPr>
          <w:szCs w:val="24"/>
          <w:lang w:val="en-GB"/>
        </w:rPr>
        <w:t xml:space="preserve"> Processor agrees that </w:t>
      </w:r>
      <w:r>
        <w:rPr>
          <w:szCs w:val="24"/>
          <w:lang w:val="en-GB"/>
        </w:rPr>
        <w:t>Otis</w:t>
      </w:r>
      <w:r w:rsidR="000C13AA" w:rsidRPr="00E7638E">
        <w:rPr>
          <w:szCs w:val="24"/>
          <w:lang w:val="en-GB"/>
        </w:rPr>
        <w:t xml:space="preserve"> </w:t>
      </w:r>
      <w:r w:rsidR="00DF3F0C" w:rsidRPr="00E7638E">
        <w:rPr>
          <w:szCs w:val="24"/>
          <w:lang w:val="en-GB"/>
        </w:rPr>
        <w:t>Principal</w:t>
      </w:r>
      <w:r w:rsidR="00272BB7" w:rsidRPr="00E7638E">
        <w:rPr>
          <w:szCs w:val="24"/>
          <w:lang w:val="en-GB"/>
        </w:rPr>
        <w:t xml:space="preserve"> </w:t>
      </w:r>
      <w:r w:rsidR="000C13AA" w:rsidRPr="00E7638E">
        <w:rPr>
          <w:szCs w:val="24"/>
          <w:lang w:val="en-GB"/>
        </w:rPr>
        <w:t xml:space="preserve">may </w:t>
      </w:r>
      <w:r w:rsidR="00272BB7" w:rsidRPr="00E7638E">
        <w:rPr>
          <w:szCs w:val="24"/>
          <w:lang w:val="en-GB"/>
        </w:rPr>
        <w:t xml:space="preserve">request that </w:t>
      </w:r>
      <w:r>
        <w:rPr>
          <w:szCs w:val="24"/>
          <w:lang w:val="en-GB"/>
        </w:rPr>
        <w:t>Otis</w:t>
      </w:r>
      <w:r w:rsidR="000C13AA" w:rsidRPr="00E7638E">
        <w:rPr>
          <w:szCs w:val="24"/>
          <w:lang w:val="en-GB"/>
        </w:rPr>
        <w:t xml:space="preserve"> Processor’s </w:t>
      </w:r>
      <w:r w:rsidR="007848D7" w:rsidRPr="00E7638E">
        <w:rPr>
          <w:szCs w:val="24"/>
          <w:lang w:val="en-GB"/>
        </w:rPr>
        <w:t>compliance with these clauses</w:t>
      </w:r>
      <w:r w:rsidR="00272BB7" w:rsidRPr="00E7638E">
        <w:rPr>
          <w:szCs w:val="24"/>
          <w:lang w:val="en-GB"/>
        </w:rPr>
        <w:t xml:space="preserve"> is audited in accordance with </w:t>
      </w:r>
      <w:r>
        <w:rPr>
          <w:szCs w:val="24"/>
          <w:lang w:val="en-GB"/>
        </w:rPr>
        <w:t>Otis</w:t>
      </w:r>
      <w:r w:rsidR="00272BB7" w:rsidRPr="00E7638E">
        <w:rPr>
          <w:szCs w:val="24"/>
          <w:lang w:val="en-GB"/>
        </w:rPr>
        <w:t xml:space="preserve"> BCRs Section D.4</w:t>
      </w:r>
      <w:r w:rsidR="000C13AA" w:rsidRPr="00E7638E">
        <w:rPr>
          <w:szCs w:val="24"/>
          <w:lang w:val="en-GB"/>
        </w:rPr>
        <w:t xml:space="preserve">.  </w:t>
      </w:r>
      <w:proofErr w:type="gramStart"/>
      <w:r w:rsidR="001D201B">
        <w:rPr>
          <w:szCs w:val="24"/>
          <w:lang w:val="en-GB"/>
        </w:rPr>
        <w:t xml:space="preserve">In particular, </w:t>
      </w:r>
      <w:r>
        <w:rPr>
          <w:szCs w:val="24"/>
          <w:lang w:val="en-GB"/>
        </w:rPr>
        <w:t>Otis</w:t>
      </w:r>
      <w:proofErr w:type="gramEnd"/>
      <w:r w:rsidR="001D201B">
        <w:rPr>
          <w:szCs w:val="24"/>
          <w:lang w:val="en-GB"/>
        </w:rPr>
        <w:t xml:space="preserve"> Processor shall make available to </w:t>
      </w:r>
      <w:r>
        <w:rPr>
          <w:szCs w:val="24"/>
          <w:lang w:val="en-GB"/>
        </w:rPr>
        <w:t>Otis</w:t>
      </w:r>
      <w:r w:rsidR="001D201B">
        <w:rPr>
          <w:szCs w:val="24"/>
          <w:lang w:val="en-GB"/>
        </w:rPr>
        <w:t xml:space="preserve"> Principal all information necessary to demonstrate its compliance with </w:t>
      </w:r>
      <w:r w:rsidR="00AB46C0">
        <w:rPr>
          <w:szCs w:val="24"/>
          <w:lang w:val="en-GB"/>
        </w:rPr>
        <w:t>these</w:t>
      </w:r>
      <w:r w:rsidR="001D201B">
        <w:rPr>
          <w:szCs w:val="24"/>
          <w:lang w:val="en-GB"/>
        </w:rPr>
        <w:t xml:space="preserve"> obligations and submit to audits, including inspections, conducted by </w:t>
      </w:r>
      <w:r>
        <w:rPr>
          <w:szCs w:val="24"/>
          <w:lang w:val="en-GB"/>
        </w:rPr>
        <w:t>Otis</w:t>
      </w:r>
      <w:r w:rsidR="001D201B">
        <w:rPr>
          <w:szCs w:val="24"/>
          <w:lang w:val="en-GB"/>
        </w:rPr>
        <w:t xml:space="preserve"> principal or an auditor </w:t>
      </w:r>
      <w:r w:rsidR="00AB46C0">
        <w:rPr>
          <w:szCs w:val="24"/>
          <w:lang w:val="en-GB"/>
        </w:rPr>
        <w:t>mandated</w:t>
      </w:r>
      <w:r w:rsidR="001D201B">
        <w:rPr>
          <w:szCs w:val="24"/>
          <w:lang w:val="en-GB"/>
        </w:rPr>
        <w:t xml:space="preserve"> by </w:t>
      </w:r>
      <w:r>
        <w:rPr>
          <w:szCs w:val="24"/>
          <w:lang w:val="en-GB"/>
        </w:rPr>
        <w:t>Otis</w:t>
      </w:r>
      <w:r w:rsidR="001D201B">
        <w:rPr>
          <w:szCs w:val="24"/>
          <w:lang w:val="en-GB"/>
        </w:rPr>
        <w:t xml:space="preserve"> Principal.</w:t>
      </w:r>
    </w:p>
    <w:p w14:paraId="51255C87" w14:textId="77777777" w:rsidR="00801483" w:rsidRPr="00801483" w:rsidRDefault="00801483" w:rsidP="00DB0401">
      <w:pPr>
        <w:jc w:val="both"/>
        <w:rPr>
          <w:szCs w:val="24"/>
          <w:lang w:val="en-GB"/>
        </w:rPr>
      </w:pPr>
    </w:p>
    <w:p w14:paraId="7E1CB847" w14:textId="3C42273F" w:rsidR="00FB7F5B" w:rsidRDefault="0008549F" w:rsidP="00890D08">
      <w:pPr>
        <w:pStyle w:val="ListParagraph"/>
        <w:numPr>
          <w:ilvl w:val="1"/>
          <w:numId w:val="6"/>
        </w:numPr>
        <w:ind w:left="1134" w:hanging="708"/>
        <w:jc w:val="both"/>
        <w:rPr>
          <w:szCs w:val="24"/>
          <w:lang w:val="en-GB"/>
        </w:rPr>
      </w:pPr>
      <w:r>
        <w:rPr>
          <w:szCs w:val="24"/>
          <w:lang w:val="en-GB"/>
        </w:rPr>
        <w:t>Otis</w:t>
      </w:r>
      <w:r w:rsidR="00FB7F5B">
        <w:rPr>
          <w:szCs w:val="24"/>
          <w:lang w:val="en-GB"/>
        </w:rPr>
        <w:t xml:space="preserve"> Processor </w:t>
      </w:r>
      <w:r w:rsidR="00AB46C0">
        <w:rPr>
          <w:szCs w:val="24"/>
          <w:lang w:val="en-GB"/>
        </w:rPr>
        <w:t>shall</w:t>
      </w:r>
      <w:r w:rsidR="00FB7F5B">
        <w:rPr>
          <w:szCs w:val="24"/>
          <w:lang w:val="en-GB"/>
        </w:rPr>
        <w:t xml:space="preserve"> ensure that any person Processing Personal Information under the authority of </w:t>
      </w:r>
      <w:r>
        <w:rPr>
          <w:szCs w:val="24"/>
          <w:lang w:val="en-GB"/>
        </w:rPr>
        <w:t>Otis</w:t>
      </w:r>
      <w:r w:rsidR="00FB7F5B">
        <w:rPr>
          <w:szCs w:val="24"/>
          <w:lang w:val="en-GB"/>
        </w:rPr>
        <w:t xml:space="preserve"> Processor is subject to suitable duties of confidentiality.</w:t>
      </w:r>
    </w:p>
    <w:p w14:paraId="50772FF3" w14:textId="77777777" w:rsidR="00801483" w:rsidRPr="00801483" w:rsidRDefault="00801483" w:rsidP="00DB0401">
      <w:pPr>
        <w:jc w:val="both"/>
        <w:rPr>
          <w:szCs w:val="24"/>
          <w:lang w:val="en-GB"/>
        </w:rPr>
      </w:pPr>
    </w:p>
    <w:p w14:paraId="3F543154" w14:textId="42DCBB9D" w:rsidR="00FB7F5B" w:rsidRDefault="0008549F" w:rsidP="00E30CF0">
      <w:pPr>
        <w:pStyle w:val="ListParagraph"/>
        <w:numPr>
          <w:ilvl w:val="1"/>
          <w:numId w:val="6"/>
        </w:numPr>
        <w:spacing w:after="240"/>
        <w:ind w:left="1138" w:hanging="706"/>
        <w:contextualSpacing w:val="0"/>
        <w:jc w:val="both"/>
        <w:rPr>
          <w:szCs w:val="24"/>
          <w:lang w:val="en-GB"/>
        </w:rPr>
      </w:pPr>
      <w:r>
        <w:rPr>
          <w:szCs w:val="24"/>
          <w:lang w:val="en-GB"/>
        </w:rPr>
        <w:lastRenderedPageBreak/>
        <w:t>Otis</w:t>
      </w:r>
      <w:r w:rsidR="00FB7F5B">
        <w:rPr>
          <w:szCs w:val="24"/>
          <w:lang w:val="en-GB"/>
        </w:rPr>
        <w:t xml:space="preserve"> Processor </w:t>
      </w:r>
      <w:r w:rsidR="00AB46C0">
        <w:rPr>
          <w:szCs w:val="24"/>
          <w:lang w:val="en-GB"/>
        </w:rPr>
        <w:t>shall</w:t>
      </w:r>
      <w:r w:rsidR="00FB7F5B">
        <w:rPr>
          <w:szCs w:val="24"/>
          <w:lang w:val="en-GB"/>
        </w:rPr>
        <w:t xml:space="preserve"> assist </w:t>
      </w:r>
      <w:r>
        <w:rPr>
          <w:szCs w:val="24"/>
          <w:lang w:val="en-GB"/>
        </w:rPr>
        <w:t>Otis</w:t>
      </w:r>
      <w:r w:rsidR="00FB7F5B">
        <w:rPr>
          <w:szCs w:val="24"/>
          <w:lang w:val="en-GB"/>
        </w:rPr>
        <w:t xml:space="preserve"> Principal in complying with its obligations under applicable data protection laws, including in completing data protection impact </w:t>
      </w:r>
      <w:r w:rsidR="00AB46C0">
        <w:rPr>
          <w:szCs w:val="24"/>
          <w:lang w:val="en-GB"/>
        </w:rPr>
        <w:t>assessments</w:t>
      </w:r>
      <w:r w:rsidR="00E528EF">
        <w:rPr>
          <w:szCs w:val="24"/>
          <w:lang w:val="en-GB"/>
        </w:rPr>
        <w:t xml:space="preserve"> and consulting with Supervisory Authorities</w:t>
      </w:r>
      <w:r w:rsidR="00FB7F5B">
        <w:rPr>
          <w:szCs w:val="24"/>
          <w:lang w:val="en-GB"/>
        </w:rPr>
        <w:t xml:space="preserve">, where applicable. </w:t>
      </w:r>
    </w:p>
    <w:p w14:paraId="22B16A1C" w14:textId="07E23BAF" w:rsidR="00A820E9" w:rsidRDefault="0008549F" w:rsidP="00E528EF">
      <w:pPr>
        <w:pStyle w:val="ListParagraph"/>
        <w:numPr>
          <w:ilvl w:val="1"/>
          <w:numId w:val="6"/>
        </w:numPr>
        <w:spacing w:after="240"/>
        <w:ind w:left="1138" w:hanging="706"/>
        <w:contextualSpacing w:val="0"/>
        <w:jc w:val="both"/>
        <w:rPr>
          <w:szCs w:val="24"/>
          <w:lang w:val="en-GB"/>
        </w:rPr>
      </w:pPr>
      <w:r>
        <w:rPr>
          <w:szCs w:val="24"/>
          <w:lang w:val="en-GB"/>
        </w:rPr>
        <w:t>Otis</w:t>
      </w:r>
      <w:r w:rsidR="00A820E9">
        <w:rPr>
          <w:szCs w:val="24"/>
          <w:lang w:val="en-GB"/>
        </w:rPr>
        <w:t xml:space="preserve"> Processor shall notify </w:t>
      </w:r>
      <w:r>
        <w:rPr>
          <w:szCs w:val="24"/>
          <w:lang w:val="en-GB"/>
        </w:rPr>
        <w:t>Otis</w:t>
      </w:r>
      <w:r w:rsidR="00A820E9">
        <w:rPr>
          <w:szCs w:val="24"/>
          <w:lang w:val="en-GB"/>
        </w:rPr>
        <w:t xml:space="preserve"> without undue </w:t>
      </w:r>
      <w:r w:rsidR="00AB46C0">
        <w:rPr>
          <w:szCs w:val="24"/>
          <w:lang w:val="en-GB"/>
        </w:rPr>
        <w:t>delay</w:t>
      </w:r>
      <w:r w:rsidR="00A820E9">
        <w:rPr>
          <w:szCs w:val="24"/>
          <w:lang w:val="en-GB"/>
        </w:rPr>
        <w:t xml:space="preserve"> of the occurrence of a data </w:t>
      </w:r>
      <w:r w:rsidR="00303624">
        <w:rPr>
          <w:szCs w:val="24"/>
          <w:lang w:val="en-GB"/>
        </w:rPr>
        <w:t>b</w:t>
      </w:r>
      <w:r w:rsidR="00A820E9">
        <w:rPr>
          <w:szCs w:val="24"/>
          <w:lang w:val="en-GB"/>
        </w:rPr>
        <w:t xml:space="preserve">reach and shall promptly take steps to rectify and prevent recurrence of the </w:t>
      </w:r>
      <w:r w:rsidR="00303624">
        <w:rPr>
          <w:szCs w:val="24"/>
          <w:lang w:val="en-GB"/>
        </w:rPr>
        <w:t>d</w:t>
      </w:r>
      <w:r w:rsidR="00A820E9">
        <w:rPr>
          <w:szCs w:val="24"/>
          <w:lang w:val="en-GB"/>
        </w:rPr>
        <w:t xml:space="preserve">ata </w:t>
      </w:r>
      <w:proofErr w:type="gramStart"/>
      <w:r w:rsidR="00A820E9">
        <w:rPr>
          <w:szCs w:val="24"/>
          <w:lang w:val="en-GB"/>
        </w:rPr>
        <w:t>breach, and</w:t>
      </w:r>
      <w:proofErr w:type="gramEnd"/>
      <w:r w:rsidR="00A820E9">
        <w:rPr>
          <w:szCs w:val="24"/>
          <w:lang w:val="en-GB"/>
        </w:rPr>
        <w:t xml:space="preserve"> assist </w:t>
      </w:r>
      <w:r>
        <w:rPr>
          <w:szCs w:val="24"/>
          <w:lang w:val="en-GB"/>
        </w:rPr>
        <w:t>Otis</w:t>
      </w:r>
      <w:r w:rsidR="00A820E9">
        <w:rPr>
          <w:szCs w:val="24"/>
          <w:lang w:val="en-GB"/>
        </w:rPr>
        <w:t xml:space="preserve"> in doing the same where required. </w:t>
      </w:r>
      <w:r>
        <w:rPr>
          <w:szCs w:val="24"/>
          <w:lang w:val="en-GB"/>
        </w:rPr>
        <w:t>Otis</w:t>
      </w:r>
      <w:r w:rsidR="00A820E9">
        <w:rPr>
          <w:szCs w:val="24"/>
          <w:lang w:val="en-GB"/>
        </w:rPr>
        <w:t xml:space="preserve"> </w:t>
      </w:r>
      <w:r w:rsidR="00303624">
        <w:rPr>
          <w:szCs w:val="24"/>
          <w:lang w:val="en-GB"/>
        </w:rPr>
        <w:t xml:space="preserve">or the </w:t>
      </w:r>
      <w:r w:rsidR="001E21E7">
        <w:rPr>
          <w:szCs w:val="24"/>
          <w:lang w:val="en-GB"/>
        </w:rPr>
        <w:t>appropriate</w:t>
      </w:r>
      <w:r w:rsidR="00303624">
        <w:rPr>
          <w:szCs w:val="24"/>
          <w:lang w:val="en-GB"/>
        </w:rPr>
        <w:t xml:space="preserve"> Operating Business will coordinate with </w:t>
      </w:r>
      <w:r>
        <w:rPr>
          <w:szCs w:val="24"/>
          <w:lang w:val="en-GB"/>
        </w:rPr>
        <w:t>Otis</w:t>
      </w:r>
      <w:r w:rsidR="00303624">
        <w:rPr>
          <w:szCs w:val="24"/>
          <w:lang w:val="en-GB"/>
        </w:rPr>
        <w:t xml:space="preserve"> Principal and </w:t>
      </w:r>
      <w:r>
        <w:rPr>
          <w:szCs w:val="24"/>
          <w:lang w:val="en-GB"/>
        </w:rPr>
        <w:t>Otis</w:t>
      </w:r>
      <w:r w:rsidR="00303624">
        <w:rPr>
          <w:szCs w:val="24"/>
          <w:lang w:val="en-GB"/>
        </w:rPr>
        <w:t xml:space="preserve"> </w:t>
      </w:r>
      <w:r w:rsidR="00A820E9">
        <w:rPr>
          <w:szCs w:val="24"/>
          <w:lang w:val="en-GB"/>
        </w:rPr>
        <w:t xml:space="preserve">Processor </w:t>
      </w:r>
      <w:r w:rsidR="00303624">
        <w:rPr>
          <w:szCs w:val="24"/>
          <w:lang w:val="en-GB"/>
        </w:rPr>
        <w:t xml:space="preserve">regarding the appropriate investigation and remediation. </w:t>
      </w:r>
      <w:r>
        <w:rPr>
          <w:szCs w:val="24"/>
          <w:lang w:val="en-GB"/>
        </w:rPr>
        <w:t>Otis</w:t>
      </w:r>
      <w:r w:rsidR="00303624">
        <w:rPr>
          <w:szCs w:val="24"/>
          <w:lang w:val="en-GB"/>
        </w:rPr>
        <w:t xml:space="preserve"> Processor </w:t>
      </w:r>
      <w:r w:rsidR="00801483">
        <w:rPr>
          <w:szCs w:val="24"/>
          <w:lang w:val="en-GB"/>
        </w:rPr>
        <w:t>shall</w:t>
      </w:r>
      <w:r w:rsidR="00A820E9">
        <w:rPr>
          <w:szCs w:val="24"/>
          <w:lang w:val="en-GB"/>
        </w:rPr>
        <w:t xml:space="preserve"> also assist </w:t>
      </w:r>
      <w:r>
        <w:rPr>
          <w:szCs w:val="24"/>
          <w:lang w:val="en-GB"/>
        </w:rPr>
        <w:t>Otis</w:t>
      </w:r>
      <w:r w:rsidR="00A820E9">
        <w:rPr>
          <w:szCs w:val="24"/>
          <w:lang w:val="en-GB"/>
        </w:rPr>
        <w:t xml:space="preserve"> </w:t>
      </w:r>
      <w:r w:rsidR="00801483">
        <w:rPr>
          <w:szCs w:val="24"/>
          <w:lang w:val="en-GB"/>
        </w:rPr>
        <w:t>P</w:t>
      </w:r>
      <w:r w:rsidR="00A820E9">
        <w:rPr>
          <w:szCs w:val="24"/>
          <w:lang w:val="en-GB"/>
        </w:rPr>
        <w:t xml:space="preserve">rincipal as may be necessary to </w:t>
      </w:r>
      <w:r w:rsidR="00801483">
        <w:rPr>
          <w:szCs w:val="24"/>
          <w:lang w:val="en-GB"/>
        </w:rPr>
        <w:t>fulfil</w:t>
      </w:r>
      <w:r w:rsidR="00A820E9">
        <w:rPr>
          <w:szCs w:val="24"/>
          <w:lang w:val="en-GB"/>
        </w:rPr>
        <w:t xml:space="preserve"> </w:t>
      </w:r>
      <w:r>
        <w:rPr>
          <w:szCs w:val="24"/>
          <w:lang w:val="en-GB"/>
        </w:rPr>
        <w:t>Otis</w:t>
      </w:r>
      <w:r w:rsidR="00A820E9">
        <w:rPr>
          <w:szCs w:val="24"/>
          <w:lang w:val="en-GB"/>
        </w:rPr>
        <w:t xml:space="preserve"> Principal’s obligation to notify a </w:t>
      </w:r>
      <w:r w:rsidR="00801483">
        <w:rPr>
          <w:szCs w:val="24"/>
          <w:lang w:val="en-GB"/>
        </w:rPr>
        <w:t>government</w:t>
      </w:r>
      <w:r w:rsidR="00A820E9">
        <w:rPr>
          <w:szCs w:val="24"/>
          <w:lang w:val="en-GB"/>
        </w:rPr>
        <w:t xml:space="preserve"> authority or affected individuals about the data </w:t>
      </w:r>
      <w:r w:rsidR="00303624">
        <w:rPr>
          <w:szCs w:val="24"/>
          <w:lang w:val="en-GB"/>
        </w:rPr>
        <w:t>b</w:t>
      </w:r>
      <w:r w:rsidR="00A820E9">
        <w:rPr>
          <w:szCs w:val="24"/>
          <w:lang w:val="en-GB"/>
        </w:rPr>
        <w:t>reach.</w:t>
      </w:r>
    </w:p>
    <w:p w14:paraId="29165CB0" w14:textId="2B2E3A8D" w:rsidR="00E528EF" w:rsidRPr="00E7638E" w:rsidRDefault="00E528EF" w:rsidP="00890D08">
      <w:pPr>
        <w:pStyle w:val="ListParagraph"/>
        <w:numPr>
          <w:ilvl w:val="1"/>
          <w:numId w:val="6"/>
        </w:numPr>
        <w:ind w:left="1134" w:hanging="708"/>
        <w:jc w:val="both"/>
        <w:rPr>
          <w:szCs w:val="24"/>
          <w:lang w:val="en-GB"/>
        </w:rPr>
      </w:pPr>
      <w:r>
        <w:rPr>
          <w:szCs w:val="24"/>
          <w:lang w:val="en-GB"/>
        </w:rPr>
        <w:t>Otis Processor shall implement appropriate technical and organizational measures to ensure a level of security appropriate to the risk to Personal Information that it Processes on behalf of Otis Principal, in accordance with Section D.1.e of the Otis BCRs.</w:t>
      </w:r>
    </w:p>
    <w:p w14:paraId="6B42CAFA" w14:textId="77777777" w:rsidR="006B5D48" w:rsidRPr="00E7638E" w:rsidRDefault="006B5D48" w:rsidP="00272BB7">
      <w:pPr>
        <w:pStyle w:val="ListParagraph"/>
        <w:ind w:left="1134"/>
        <w:jc w:val="both"/>
        <w:rPr>
          <w:szCs w:val="24"/>
          <w:lang w:val="en-GB"/>
        </w:rPr>
      </w:pPr>
    </w:p>
    <w:p w14:paraId="7C71D037" w14:textId="23EA6B0D" w:rsidR="006B5D48" w:rsidRPr="00E7638E" w:rsidRDefault="006B5D48" w:rsidP="00890D08">
      <w:pPr>
        <w:pStyle w:val="ListParagraph"/>
        <w:numPr>
          <w:ilvl w:val="0"/>
          <w:numId w:val="6"/>
        </w:numPr>
        <w:ind w:left="426" w:hanging="426"/>
        <w:jc w:val="both"/>
        <w:rPr>
          <w:szCs w:val="24"/>
          <w:lang w:val="en-GB"/>
        </w:rPr>
      </w:pPr>
      <w:r w:rsidRPr="00E7638E">
        <w:rPr>
          <w:szCs w:val="24"/>
          <w:lang w:val="en-GB"/>
        </w:rPr>
        <w:t xml:space="preserve">In the event of the termination of the Work Order, </w:t>
      </w:r>
      <w:r w:rsidR="0008549F">
        <w:rPr>
          <w:szCs w:val="24"/>
          <w:lang w:val="en-GB"/>
        </w:rPr>
        <w:t>Otis</w:t>
      </w:r>
      <w:r w:rsidRPr="00E7638E">
        <w:rPr>
          <w:szCs w:val="24"/>
          <w:lang w:val="en-GB"/>
        </w:rPr>
        <w:t xml:space="preserve"> Processor shall</w:t>
      </w:r>
      <w:r w:rsidR="00897F01" w:rsidRPr="00E7638E">
        <w:rPr>
          <w:szCs w:val="24"/>
          <w:lang w:val="en-GB"/>
        </w:rPr>
        <w:t xml:space="preserve"> </w:t>
      </w:r>
      <w:r w:rsidRPr="00E7638E">
        <w:rPr>
          <w:szCs w:val="24"/>
          <w:lang w:val="en-GB"/>
        </w:rPr>
        <w:t xml:space="preserve">send to </w:t>
      </w:r>
      <w:r w:rsidR="0008549F">
        <w:rPr>
          <w:szCs w:val="24"/>
          <w:lang w:val="en-GB"/>
        </w:rPr>
        <w:t>Otis</w:t>
      </w:r>
      <w:r w:rsidR="00897F01" w:rsidRPr="00E7638E">
        <w:rPr>
          <w:szCs w:val="24"/>
          <w:lang w:val="en-GB"/>
        </w:rPr>
        <w:t xml:space="preserve"> </w:t>
      </w:r>
      <w:r w:rsidR="00DF3F0C" w:rsidRPr="00E7638E">
        <w:rPr>
          <w:szCs w:val="24"/>
          <w:lang w:val="en-GB"/>
        </w:rPr>
        <w:t>Principal</w:t>
      </w:r>
      <w:r w:rsidRPr="00E7638E">
        <w:rPr>
          <w:szCs w:val="24"/>
          <w:lang w:val="en-GB"/>
        </w:rPr>
        <w:t xml:space="preserve"> all </w:t>
      </w:r>
      <w:r w:rsidR="00897F01" w:rsidRPr="00E7638E">
        <w:rPr>
          <w:szCs w:val="24"/>
          <w:lang w:val="en-GB"/>
        </w:rPr>
        <w:t>relevant Personal Information</w:t>
      </w:r>
      <w:r w:rsidRPr="00E7638E">
        <w:rPr>
          <w:szCs w:val="24"/>
          <w:lang w:val="en-GB"/>
        </w:rPr>
        <w:t xml:space="preserve"> held by </w:t>
      </w:r>
      <w:r w:rsidR="0008549F">
        <w:rPr>
          <w:szCs w:val="24"/>
          <w:lang w:val="en-GB"/>
        </w:rPr>
        <w:t>Otis</w:t>
      </w:r>
      <w:r w:rsidR="00897F01" w:rsidRPr="00E7638E">
        <w:rPr>
          <w:szCs w:val="24"/>
          <w:lang w:val="en-GB"/>
        </w:rPr>
        <w:t xml:space="preserve"> </w:t>
      </w:r>
      <w:r w:rsidRPr="00E7638E">
        <w:rPr>
          <w:szCs w:val="24"/>
          <w:lang w:val="en-GB"/>
        </w:rPr>
        <w:t xml:space="preserve">Processor, together with all copies in any media of such data or destroy the same, unless </w:t>
      </w:r>
      <w:r w:rsidR="0008549F">
        <w:rPr>
          <w:szCs w:val="24"/>
          <w:lang w:val="en-GB"/>
        </w:rPr>
        <w:t>Otis</w:t>
      </w:r>
      <w:r w:rsidR="00897F01" w:rsidRPr="00E7638E">
        <w:rPr>
          <w:szCs w:val="24"/>
          <w:lang w:val="en-GB"/>
        </w:rPr>
        <w:t xml:space="preserve"> </w:t>
      </w:r>
      <w:r w:rsidRPr="00E7638E">
        <w:rPr>
          <w:szCs w:val="24"/>
          <w:lang w:val="en-GB"/>
        </w:rPr>
        <w:t xml:space="preserve">Processor is required, by any applicable law, </w:t>
      </w:r>
      <w:proofErr w:type="gramStart"/>
      <w:r w:rsidRPr="00E7638E">
        <w:rPr>
          <w:szCs w:val="24"/>
          <w:lang w:val="en-GB"/>
        </w:rPr>
        <w:t>regulation</w:t>
      </w:r>
      <w:proofErr w:type="gramEnd"/>
      <w:r w:rsidRPr="00E7638E">
        <w:rPr>
          <w:szCs w:val="24"/>
          <w:lang w:val="en-GB"/>
        </w:rPr>
        <w:t xml:space="preserve"> or governmental authority, to retain such </w:t>
      </w:r>
      <w:r w:rsidR="007848D7" w:rsidRPr="00E7638E">
        <w:rPr>
          <w:szCs w:val="24"/>
          <w:lang w:val="en-GB"/>
        </w:rPr>
        <w:t>Personal Information</w:t>
      </w:r>
      <w:r w:rsidRPr="00E7638E">
        <w:rPr>
          <w:szCs w:val="24"/>
          <w:lang w:val="en-GB"/>
        </w:rPr>
        <w:t xml:space="preserve"> or a part thereof</w:t>
      </w:r>
      <w:r w:rsidR="00FB7F5B">
        <w:rPr>
          <w:szCs w:val="24"/>
          <w:lang w:val="en-GB"/>
        </w:rPr>
        <w:t xml:space="preserve">, in which case it shall promptly notify </w:t>
      </w:r>
      <w:r w:rsidR="0008549F">
        <w:rPr>
          <w:szCs w:val="24"/>
          <w:lang w:val="en-GB"/>
        </w:rPr>
        <w:t>Otis</w:t>
      </w:r>
      <w:r w:rsidR="00FB7F5B">
        <w:rPr>
          <w:szCs w:val="24"/>
          <w:lang w:val="en-GB"/>
        </w:rPr>
        <w:t xml:space="preserve"> principal of any such obligation</w:t>
      </w:r>
      <w:r w:rsidRPr="00E7638E">
        <w:rPr>
          <w:szCs w:val="24"/>
          <w:lang w:val="en-GB"/>
        </w:rPr>
        <w:t>.</w:t>
      </w:r>
      <w:r w:rsidR="007848D7" w:rsidRPr="00E7638E">
        <w:rPr>
          <w:szCs w:val="24"/>
          <w:lang w:val="en-GB"/>
        </w:rPr>
        <w:t xml:space="preserve">  </w:t>
      </w:r>
    </w:p>
    <w:p w14:paraId="354DCC16" w14:textId="77777777" w:rsidR="00897F01" w:rsidRPr="00E7638E" w:rsidRDefault="00897F01" w:rsidP="00897F01">
      <w:pPr>
        <w:pStyle w:val="ListParagraph"/>
        <w:ind w:left="426"/>
        <w:jc w:val="both"/>
        <w:rPr>
          <w:szCs w:val="24"/>
          <w:lang w:val="en-GB"/>
        </w:rPr>
      </w:pPr>
    </w:p>
    <w:p w14:paraId="049B3672" w14:textId="42BC9943" w:rsidR="00897F01" w:rsidRPr="00E7638E" w:rsidRDefault="00897F01" w:rsidP="00890D08">
      <w:pPr>
        <w:pStyle w:val="ListParagraph"/>
        <w:numPr>
          <w:ilvl w:val="0"/>
          <w:numId w:val="6"/>
        </w:numPr>
        <w:ind w:left="426" w:hanging="426"/>
        <w:jc w:val="both"/>
        <w:rPr>
          <w:szCs w:val="24"/>
          <w:lang w:val="en-GB"/>
        </w:rPr>
      </w:pPr>
      <w:r w:rsidRPr="00E7638E">
        <w:rPr>
          <w:szCs w:val="24"/>
          <w:lang w:val="en-GB"/>
        </w:rPr>
        <w:t xml:space="preserve">These clauses shall be governed by and construed in accordance with the laws of the country in which </w:t>
      </w:r>
      <w:r w:rsidR="0008549F">
        <w:rPr>
          <w:szCs w:val="24"/>
          <w:lang w:val="en-GB"/>
        </w:rPr>
        <w:t>Otis</w:t>
      </w:r>
      <w:r w:rsidRPr="00E7638E">
        <w:rPr>
          <w:szCs w:val="24"/>
          <w:lang w:val="en-GB"/>
        </w:rPr>
        <w:t xml:space="preserve"> </w:t>
      </w:r>
      <w:r w:rsidR="00DF3F0C" w:rsidRPr="00E7638E">
        <w:rPr>
          <w:szCs w:val="24"/>
          <w:lang w:val="en-GB"/>
        </w:rPr>
        <w:t>Principal</w:t>
      </w:r>
      <w:r w:rsidRPr="00E7638E">
        <w:rPr>
          <w:szCs w:val="24"/>
          <w:lang w:val="en-GB"/>
        </w:rPr>
        <w:t xml:space="preserve"> is established.  </w:t>
      </w:r>
      <w:r w:rsidR="007848D7" w:rsidRPr="00E7638E">
        <w:rPr>
          <w:szCs w:val="24"/>
          <w:lang w:val="en-GB"/>
        </w:rPr>
        <w:t xml:space="preserve">Without prejudice to </w:t>
      </w:r>
      <w:r w:rsidR="0008549F">
        <w:rPr>
          <w:szCs w:val="24"/>
          <w:lang w:val="en-GB"/>
        </w:rPr>
        <w:t>Otis</w:t>
      </w:r>
      <w:r w:rsidR="007848D7" w:rsidRPr="00E7638E">
        <w:rPr>
          <w:szCs w:val="24"/>
          <w:lang w:val="en-GB"/>
        </w:rPr>
        <w:t xml:space="preserve"> BCRs Section D.6, e</w:t>
      </w:r>
      <w:r w:rsidRPr="00E7638E">
        <w:rPr>
          <w:szCs w:val="24"/>
          <w:lang w:val="en-GB"/>
        </w:rPr>
        <w:t xml:space="preserve">ach party to these clauses irrevocably submits to the exclusive jurisdiction of the country of </w:t>
      </w:r>
      <w:r w:rsidR="0008549F">
        <w:rPr>
          <w:szCs w:val="24"/>
          <w:lang w:val="en-GB"/>
        </w:rPr>
        <w:t>Otis</w:t>
      </w:r>
      <w:r w:rsidRPr="00E7638E">
        <w:rPr>
          <w:szCs w:val="24"/>
          <w:lang w:val="en-GB"/>
        </w:rPr>
        <w:t xml:space="preserve"> </w:t>
      </w:r>
      <w:r w:rsidR="00DF3F0C" w:rsidRPr="00E7638E">
        <w:rPr>
          <w:szCs w:val="24"/>
          <w:lang w:val="en-GB"/>
        </w:rPr>
        <w:t>Principal</w:t>
      </w:r>
      <w:r w:rsidRPr="00E7638E">
        <w:rPr>
          <w:szCs w:val="24"/>
          <w:lang w:val="en-GB"/>
        </w:rPr>
        <w:t>’s courts over any claim or matter arising under or in connection with these clauses.</w:t>
      </w:r>
    </w:p>
    <w:p w14:paraId="51846DB5" w14:textId="77777777" w:rsidR="00897F01" w:rsidRPr="00E7638E" w:rsidRDefault="00897F01" w:rsidP="00897F01">
      <w:pPr>
        <w:pStyle w:val="ListParagraph"/>
        <w:ind w:left="426"/>
        <w:jc w:val="both"/>
        <w:rPr>
          <w:szCs w:val="24"/>
          <w:lang w:val="en-GB"/>
        </w:rPr>
      </w:pPr>
    </w:p>
    <w:p w14:paraId="60719EBB" w14:textId="572ECE5E" w:rsidR="00897F01" w:rsidRPr="00E7638E" w:rsidRDefault="00897F01" w:rsidP="00890D08">
      <w:pPr>
        <w:pStyle w:val="ListParagraph"/>
        <w:numPr>
          <w:ilvl w:val="0"/>
          <w:numId w:val="6"/>
        </w:numPr>
        <w:ind w:left="426" w:hanging="426"/>
        <w:jc w:val="both"/>
        <w:rPr>
          <w:szCs w:val="24"/>
          <w:lang w:val="en-GB"/>
        </w:rPr>
      </w:pPr>
      <w:r w:rsidRPr="00E7638E">
        <w:rPr>
          <w:szCs w:val="24"/>
          <w:lang w:val="en-GB"/>
        </w:rPr>
        <w:t>Miscellaneous</w:t>
      </w:r>
    </w:p>
    <w:p w14:paraId="01E34DF2" w14:textId="77777777" w:rsidR="00897F01" w:rsidRPr="00E7638E" w:rsidRDefault="00897F01" w:rsidP="00897F01">
      <w:pPr>
        <w:pStyle w:val="ListParagraph"/>
        <w:ind w:left="426"/>
        <w:jc w:val="both"/>
        <w:rPr>
          <w:szCs w:val="24"/>
          <w:lang w:val="en-GB"/>
        </w:rPr>
      </w:pPr>
    </w:p>
    <w:p w14:paraId="0831E082" w14:textId="77777777" w:rsidR="00897F01" w:rsidRPr="00E7638E" w:rsidRDefault="00897F01" w:rsidP="00890D08">
      <w:pPr>
        <w:pStyle w:val="ListParagraph"/>
        <w:numPr>
          <w:ilvl w:val="1"/>
          <w:numId w:val="6"/>
        </w:numPr>
        <w:ind w:left="1134" w:hanging="708"/>
        <w:jc w:val="both"/>
        <w:rPr>
          <w:szCs w:val="24"/>
          <w:lang w:val="en-GB"/>
        </w:rPr>
      </w:pPr>
      <w:r w:rsidRPr="00E7638E">
        <w:rPr>
          <w:szCs w:val="24"/>
          <w:lang w:val="en-GB"/>
        </w:rPr>
        <w:t xml:space="preserve">The provisions of these clauses are severable.  If any phrase, </w:t>
      </w:r>
      <w:proofErr w:type="gramStart"/>
      <w:r w:rsidRPr="00E7638E">
        <w:rPr>
          <w:szCs w:val="24"/>
          <w:lang w:val="en-GB"/>
        </w:rPr>
        <w:t>clause</w:t>
      </w:r>
      <w:proofErr w:type="gramEnd"/>
      <w:r w:rsidRPr="00E7638E">
        <w:rPr>
          <w:szCs w:val="24"/>
          <w:lang w:val="en-GB"/>
        </w:rPr>
        <w:t xml:space="preserve"> or provision is invalid or unenforceable in whole or in part, such invalidity or unenforceability shall affect only such phrase, clause or provision, and the rest of these clauses shall remain in full force and effect.</w:t>
      </w:r>
    </w:p>
    <w:p w14:paraId="7C7E996B" w14:textId="77777777" w:rsidR="00897F01" w:rsidRPr="00E7638E" w:rsidRDefault="00897F01" w:rsidP="00897F01">
      <w:pPr>
        <w:pStyle w:val="ListParagraph"/>
        <w:ind w:left="1134"/>
        <w:jc w:val="both"/>
        <w:rPr>
          <w:szCs w:val="24"/>
          <w:lang w:val="en-GB"/>
        </w:rPr>
      </w:pPr>
    </w:p>
    <w:p w14:paraId="1FD08591" w14:textId="20D2DC11" w:rsidR="00897F01" w:rsidRPr="00E7638E" w:rsidRDefault="00897F01" w:rsidP="00890D08">
      <w:pPr>
        <w:pStyle w:val="ListParagraph"/>
        <w:numPr>
          <w:ilvl w:val="1"/>
          <w:numId w:val="6"/>
        </w:numPr>
        <w:ind w:left="1134" w:hanging="708"/>
        <w:rPr>
          <w:szCs w:val="24"/>
          <w:lang w:val="en-GB"/>
        </w:rPr>
      </w:pPr>
      <w:r w:rsidRPr="00E7638E">
        <w:rPr>
          <w:szCs w:val="24"/>
          <w:lang w:val="en-GB"/>
        </w:rPr>
        <w:t xml:space="preserve">The provisions of these clauses shall inure to the benefit of and shall be binding upon </w:t>
      </w:r>
      <w:r w:rsidR="0008549F">
        <w:rPr>
          <w:szCs w:val="24"/>
          <w:lang w:val="en-GB"/>
        </w:rPr>
        <w:t>Otis</w:t>
      </w:r>
      <w:r w:rsidR="00667893" w:rsidRPr="00E7638E">
        <w:rPr>
          <w:szCs w:val="24"/>
          <w:lang w:val="en-GB"/>
        </w:rPr>
        <w:t xml:space="preserve"> Principal and </w:t>
      </w:r>
      <w:r w:rsidR="0008549F">
        <w:rPr>
          <w:szCs w:val="24"/>
          <w:lang w:val="en-GB"/>
        </w:rPr>
        <w:t>Otis</w:t>
      </w:r>
      <w:r w:rsidR="00667893" w:rsidRPr="00E7638E">
        <w:rPr>
          <w:szCs w:val="24"/>
          <w:lang w:val="en-GB"/>
        </w:rPr>
        <w:t xml:space="preserve"> Processor</w:t>
      </w:r>
      <w:r w:rsidRPr="00E7638E">
        <w:rPr>
          <w:szCs w:val="24"/>
          <w:lang w:val="en-GB"/>
        </w:rPr>
        <w:t xml:space="preserve"> and their respective successors and assigns.</w:t>
      </w:r>
    </w:p>
    <w:p w14:paraId="1DA0BF01" w14:textId="77777777" w:rsidR="004D251F" w:rsidRPr="00E7638E" w:rsidRDefault="004D251F" w:rsidP="00B20D9D">
      <w:pPr>
        <w:pStyle w:val="ListParagraph"/>
        <w:spacing w:after="240"/>
        <w:ind w:left="1134"/>
        <w:contextualSpacing w:val="0"/>
        <w:jc w:val="both"/>
        <w:rPr>
          <w:szCs w:val="24"/>
        </w:rPr>
      </w:pPr>
    </w:p>
    <w:p w14:paraId="3ACC4D19" w14:textId="77777777" w:rsidR="0008090E" w:rsidRPr="00E7638E" w:rsidRDefault="0008090E" w:rsidP="00272BB7">
      <w:pPr>
        <w:spacing w:after="240"/>
        <w:jc w:val="both"/>
        <w:outlineLvl w:val="1"/>
        <w:rPr>
          <w:rFonts w:ascii="Arial" w:hAnsi="Arial" w:cs="Arial"/>
          <w:sz w:val="20"/>
          <w:lang w:val="en-GB"/>
        </w:rPr>
      </w:pPr>
    </w:p>
    <w:p w14:paraId="4AB699B7" w14:textId="4293E28A" w:rsidR="00207367" w:rsidRDefault="00207367">
      <w:r>
        <w:br w:type="page"/>
      </w:r>
    </w:p>
    <w:p w14:paraId="3E6690D0" w14:textId="04730AFB" w:rsidR="0008090E" w:rsidRPr="00892FE6" w:rsidRDefault="00207367" w:rsidP="00207367">
      <w:pPr>
        <w:pStyle w:val="ListParagraph"/>
        <w:spacing w:after="240"/>
        <w:ind w:left="426"/>
        <w:jc w:val="center"/>
        <w:rPr>
          <w:b/>
          <w:bCs/>
          <w:caps/>
          <w:szCs w:val="24"/>
          <w:u w:val="single"/>
          <w:lang w:val="en-GB"/>
        </w:rPr>
      </w:pPr>
      <w:r w:rsidRPr="00892FE6">
        <w:rPr>
          <w:b/>
          <w:bCs/>
          <w:caps/>
          <w:szCs w:val="24"/>
          <w:u w:val="single"/>
          <w:lang w:val="en-GB"/>
        </w:rPr>
        <w:lastRenderedPageBreak/>
        <w:t>Exhibit C – List of Bound Entities</w:t>
      </w:r>
    </w:p>
    <w:p w14:paraId="4C78E579" w14:textId="0880B2DC" w:rsidR="00365F3A" w:rsidRDefault="00365F3A" w:rsidP="00365F3A">
      <w:pPr>
        <w:pStyle w:val="ListParagraph"/>
        <w:spacing w:after="240"/>
        <w:ind w:left="426"/>
        <w:rPr>
          <w:szCs w:val="24"/>
          <w:lang w:val="en-GB"/>
        </w:rPr>
      </w:pPr>
    </w:p>
    <w:p w14:paraId="0ACB5BBA" w14:textId="6650562B" w:rsidR="00EC08A0" w:rsidRDefault="00365F3A" w:rsidP="00F66352">
      <w:pPr>
        <w:pStyle w:val="ListParagraph"/>
        <w:spacing w:after="240"/>
        <w:ind w:left="426"/>
        <w:sectPr w:rsidR="00EC08A0" w:rsidSect="00557A4D">
          <w:headerReference w:type="default" r:id="rId17"/>
          <w:footerReference w:type="default" r:id="rId18"/>
          <w:headerReference w:type="first" r:id="rId19"/>
          <w:footerReference w:type="first" r:id="rId20"/>
          <w:pgSz w:w="12240" w:h="15840" w:code="1"/>
          <w:pgMar w:top="1555" w:right="1080" w:bottom="1440" w:left="1440" w:header="720" w:footer="864" w:gutter="0"/>
          <w:cols w:space="720"/>
          <w:docGrid w:linePitch="326"/>
        </w:sectPr>
      </w:pPr>
      <w:r>
        <w:t xml:space="preserve">List of </w:t>
      </w:r>
      <w:r w:rsidR="0045586D">
        <w:t xml:space="preserve">bound </w:t>
      </w:r>
      <w:r>
        <w:t xml:space="preserve">entities </w:t>
      </w:r>
      <w:r w:rsidR="0045586D">
        <w:t xml:space="preserve">available upon request – </w:t>
      </w:r>
      <w:r w:rsidR="00796E45">
        <w:t xml:space="preserve">for </w:t>
      </w:r>
      <w:r w:rsidR="000543C1">
        <w:t xml:space="preserve">requests or </w:t>
      </w:r>
      <w:r w:rsidR="00796E45">
        <w:t xml:space="preserve">inquiries please email </w:t>
      </w:r>
      <w:hyperlink r:id="rId21" w:history="1">
        <w:r w:rsidR="00796E45" w:rsidRPr="008A3A00">
          <w:rPr>
            <w:rStyle w:val="Hyperlink"/>
          </w:rPr>
          <w:t>privacy@otis.com</w:t>
        </w:r>
      </w:hyperlink>
      <w:r w:rsidR="00796E45">
        <w:t xml:space="preserve">. </w:t>
      </w:r>
      <w:r w:rsidR="00F66352">
        <w:t xml:space="preserve"> </w:t>
      </w:r>
    </w:p>
    <w:p w14:paraId="6FBF2218" w14:textId="77777777" w:rsidR="001C0EAB" w:rsidRPr="00892FE6" w:rsidRDefault="001C0EAB" w:rsidP="001C0EAB">
      <w:pPr>
        <w:jc w:val="center"/>
        <w:rPr>
          <w:b/>
          <w:bCs/>
          <w:caps/>
          <w:szCs w:val="24"/>
          <w:u w:val="single"/>
          <w:lang w:val="en-GB"/>
        </w:rPr>
      </w:pPr>
      <w:r w:rsidRPr="00892FE6">
        <w:rPr>
          <w:b/>
          <w:bCs/>
          <w:caps/>
          <w:szCs w:val="24"/>
          <w:u w:val="single"/>
          <w:lang w:val="en-GB"/>
        </w:rPr>
        <w:lastRenderedPageBreak/>
        <w:t>Exhibit D</w:t>
      </w:r>
    </w:p>
    <w:p w14:paraId="4010ACB6" w14:textId="77777777" w:rsidR="00F47DD6" w:rsidRDefault="00F47DD6" w:rsidP="001C0EAB">
      <w:pPr>
        <w:jc w:val="center"/>
        <w:rPr>
          <w:b/>
          <w:bCs/>
          <w:szCs w:val="24"/>
          <w:lang w:val="en-GB"/>
        </w:rPr>
      </w:pPr>
    </w:p>
    <w:p w14:paraId="4771BBCA" w14:textId="60557632" w:rsidR="00F47DD6" w:rsidRDefault="00F47DD6" w:rsidP="00F47DD6">
      <w:pPr>
        <w:jc w:val="center"/>
        <w:rPr>
          <w:b/>
          <w:bCs/>
          <w:szCs w:val="24"/>
          <w:lang w:val="en-GB"/>
        </w:rPr>
      </w:pPr>
      <w:r>
        <w:rPr>
          <w:b/>
          <w:bCs/>
          <w:szCs w:val="24"/>
          <w:lang w:val="en-GB"/>
        </w:rPr>
        <w:t>Description of Types Personal Information Processed by Otis</w:t>
      </w:r>
    </w:p>
    <w:p w14:paraId="713E0AC6" w14:textId="77777777" w:rsidR="00F47DD6" w:rsidRDefault="00F47DD6" w:rsidP="00F47DD6">
      <w:pPr>
        <w:rPr>
          <w:b/>
          <w:bCs/>
          <w:szCs w:val="24"/>
          <w:lang w:val="en-GB"/>
        </w:rPr>
      </w:pPr>
    </w:p>
    <w:p w14:paraId="74303853" w14:textId="58A6D6A2" w:rsidR="00F47DD6" w:rsidRDefault="00F47DD6" w:rsidP="00F47DD6">
      <w:pPr>
        <w:rPr>
          <w:bCs/>
          <w:szCs w:val="24"/>
        </w:rPr>
      </w:pPr>
      <w:r>
        <w:rPr>
          <w:bCs/>
          <w:szCs w:val="24"/>
        </w:rPr>
        <w:t>This table summarizes the main types of Personal I</w:t>
      </w:r>
      <w:r w:rsidRPr="00911FED">
        <w:rPr>
          <w:bCs/>
          <w:szCs w:val="24"/>
        </w:rPr>
        <w:t xml:space="preserve">nformation </w:t>
      </w:r>
      <w:r>
        <w:rPr>
          <w:bCs/>
          <w:szCs w:val="24"/>
        </w:rPr>
        <w:t xml:space="preserve">that Otis may Process across its business lines.  The types of Personal Information listed below will be collected depending on the </w:t>
      </w:r>
      <w:proofErr w:type="gramStart"/>
      <w:r>
        <w:rPr>
          <w:bCs/>
          <w:szCs w:val="24"/>
        </w:rPr>
        <w:t>scenario, and</w:t>
      </w:r>
      <w:proofErr w:type="gramEnd"/>
      <w:r>
        <w:rPr>
          <w:bCs/>
          <w:szCs w:val="24"/>
        </w:rPr>
        <w:t xml:space="preserve"> will always be done in accordance with the law and local legal requirements, including with regard to </w:t>
      </w:r>
      <w:r w:rsidRPr="0013420A">
        <w:rPr>
          <w:bCs/>
          <w:szCs w:val="24"/>
        </w:rPr>
        <w:t>Sensitive Personal Information</w:t>
      </w:r>
      <w:r>
        <w:rPr>
          <w:bCs/>
          <w:szCs w:val="24"/>
        </w:rPr>
        <w:t xml:space="preserve"> as stated elsewhere in these BCRs. </w:t>
      </w:r>
    </w:p>
    <w:p w14:paraId="78EDC5A7" w14:textId="77777777" w:rsidR="00F47DD6" w:rsidRDefault="00F47DD6" w:rsidP="00F47DD6">
      <w:pPr>
        <w:rPr>
          <w:bCs/>
          <w:szCs w:val="24"/>
        </w:rPr>
      </w:pPr>
    </w:p>
    <w:tbl>
      <w:tblPr>
        <w:tblW w:w="5008" w:type="pct"/>
        <w:tblCellMar>
          <w:top w:w="15" w:type="dxa"/>
          <w:left w:w="15" w:type="dxa"/>
          <w:bottom w:w="15" w:type="dxa"/>
          <w:right w:w="15" w:type="dxa"/>
        </w:tblCellMar>
        <w:tblLook w:val="04A0" w:firstRow="1" w:lastRow="0" w:firstColumn="1" w:lastColumn="0" w:noHBand="0" w:noVBand="1"/>
      </w:tblPr>
      <w:tblGrid>
        <w:gridCol w:w="12601"/>
        <w:gridCol w:w="255"/>
      </w:tblGrid>
      <w:tr w:rsidR="00F47DD6" w:rsidRPr="0020376B" w14:paraId="16730735" w14:textId="77777777" w:rsidTr="00526AE7">
        <w:trPr>
          <w:gridAfter w:val="1"/>
          <w:wAfter w:w="99" w:type="pct"/>
          <w:trHeight w:val="276"/>
          <w:tblHeader/>
        </w:trPr>
        <w:tc>
          <w:tcPr>
            <w:tcW w:w="4901" w:type="pct"/>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4C4A176" w14:textId="77777777" w:rsidR="00F47DD6" w:rsidRPr="0020376B" w:rsidRDefault="00F47DD6" w:rsidP="00526AE7">
            <w:pPr>
              <w:jc w:val="center"/>
              <w:rPr>
                <w:b/>
                <w:bCs/>
                <w:szCs w:val="24"/>
              </w:rPr>
            </w:pPr>
            <w:r>
              <w:rPr>
                <w:b/>
                <w:bCs/>
                <w:szCs w:val="24"/>
              </w:rPr>
              <w:t>Types of Personal I</w:t>
            </w:r>
            <w:r w:rsidRPr="0020376B">
              <w:rPr>
                <w:b/>
                <w:bCs/>
                <w:szCs w:val="24"/>
              </w:rPr>
              <w:t>nformation</w:t>
            </w:r>
          </w:p>
        </w:tc>
      </w:tr>
      <w:tr w:rsidR="00F47DD6" w:rsidRPr="0020376B" w14:paraId="49E5EECD" w14:textId="77777777" w:rsidTr="00526AE7">
        <w:trPr>
          <w:gridAfter w:val="1"/>
          <w:wAfter w:w="99" w:type="pct"/>
          <w:trHeight w:val="276"/>
          <w:tblHeader/>
        </w:trPr>
        <w:tc>
          <w:tcPr>
            <w:tcW w:w="4901" w:type="pct"/>
            <w:vMerge/>
            <w:tcBorders>
              <w:left w:val="single" w:sz="4" w:space="0" w:color="auto"/>
              <w:bottom w:val="single" w:sz="4" w:space="0" w:color="auto"/>
              <w:right w:val="single" w:sz="4" w:space="0" w:color="auto"/>
            </w:tcBorders>
            <w:shd w:val="clear" w:color="auto" w:fill="BFBFBF" w:themeFill="background1" w:themeFillShade="BF"/>
            <w:vAlign w:val="center"/>
            <w:hideMark/>
          </w:tcPr>
          <w:p w14:paraId="55E83FD7" w14:textId="77777777" w:rsidR="00F47DD6" w:rsidRPr="0020376B" w:rsidRDefault="00F47DD6" w:rsidP="00526AE7">
            <w:pPr>
              <w:jc w:val="center"/>
              <w:rPr>
                <w:b/>
                <w:bCs/>
                <w:szCs w:val="24"/>
              </w:rPr>
            </w:pPr>
          </w:p>
        </w:tc>
      </w:tr>
      <w:tr w:rsidR="00F47DD6" w:rsidRPr="0020376B" w14:paraId="1C0C63B4" w14:textId="77777777" w:rsidTr="00526AE7">
        <w:tc>
          <w:tcPr>
            <w:tcW w:w="4901" w:type="pct"/>
            <w:tcBorders>
              <w:top w:val="single" w:sz="4" w:space="0" w:color="auto"/>
              <w:left w:val="single" w:sz="4" w:space="0" w:color="auto"/>
              <w:bottom w:val="single" w:sz="4" w:space="0" w:color="auto"/>
              <w:right w:val="single" w:sz="4" w:space="0" w:color="auto"/>
            </w:tcBorders>
            <w:shd w:val="clear" w:color="auto" w:fill="auto"/>
            <w:hideMark/>
          </w:tcPr>
          <w:p w14:paraId="15070432" w14:textId="77777777" w:rsidR="00F47DD6" w:rsidRPr="0020376B" w:rsidRDefault="00F47DD6" w:rsidP="00526AE7">
            <w:pPr>
              <w:rPr>
                <w:bCs/>
                <w:szCs w:val="24"/>
              </w:rPr>
            </w:pPr>
            <w:r w:rsidRPr="00596074">
              <w:rPr>
                <w:b/>
                <w:szCs w:val="24"/>
                <w:u w:val="single"/>
              </w:rPr>
              <w:t>Name(s)</w:t>
            </w:r>
            <w:r>
              <w:rPr>
                <w:bCs/>
                <w:szCs w:val="24"/>
              </w:rPr>
              <w:t xml:space="preserve">: </w:t>
            </w:r>
            <w:r w:rsidRPr="0020376B">
              <w:rPr>
                <w:bCs/>
                <w:szCs w:val="24"/>
              </w:rPr>
              <w:t>Name, including given, family, middle, any suffix (such as Junior or Senior), and salutation (such as Mr. or Ms.)</w:t>
            </w:r>
          </w:p>
        </w:tc>
        <w:tc>
          <w:tcPr>
            <w:tcW w:w="99" w:type="pct"/>
            <w:tcBorders>
              <w:left w:val="single" w:sz="4" w:space="0" w:color="auto"/>
            </w:tcBorders>
            <w:shd w:val="clear" w:color="auto" w:fill="auto"/>
            <w:vAlign w:val="center"/>
            <w:hideMark/>
          </w:tcPr>
          <w:p w14:paraId="49389DD9" w14:textId="77777777" w:rsidR="00F47DD6" w:rsidRPr="0020376B" w:rsidRDefault="00F47DD6" w:rsidP="00526AE7">
            <w:pPr>
              <w:rPr>
                <w:bCs/>
                <w:szCs w:val="24"/>
              </w:rPr>
            </w:pPr>
          </w:p>
        </w:tc>
      </w:tr>
      <w:tr w:rsidR="00F47DD6" w:rsidRPr="0020376B" w14:paraId="67610736" w14:textId="77777777" w:rsidTr="00526AE7">
        <w:tc>
          <w:tcPr>
            <w:tcW w:w="4901" w:type="pct"/>
            <w:tcBorders>
              <w:top w:val="single" w:sz="4" w:space="0" w:color="auto"/>
              <w:left w:val="single" w:sz="4" w:space="0" w:color="auto"/>
              <w:bottom w:val="single" w:sz="4" w:space="0" w:color="auto"/>
              <w:right w:val="single" w:sz="4" w:space="0" w:color="auto"/>
            </w:tcBorders>
            <w:shd w:val="clear" w:color="auto" w:fill="auto"/>
            <w:hideMark/>
          </w:tcPr>
          <w:p w14:paraId="2259AA03" w14:textId="77777777" w:rsidR="00F47DD6" w:rsidRPr="0020376B" w:rsidRDefault="00F47DD6" w:rsidP="00526AE7">
            <w:pPr>
              <w:rPr>
                <w:bCs/>
                <w:szCs w:val="24"/>
              </w:rPr>
            </w:pPr>
            <w:r>
              <w:rPr>
                <w:b/>
                <w:szCs w:val="24"/>
                <w:u w:val="single"/>
              </w:rPr>
              <w:t>Identification details</w:t>
            </w:r>
            <w:r>
              <w:rPr>
                <w:bCs/>
                <w:szCs w:val="24"/>
              </w:rPr>
              <w:t>:</w:t>
            </w:r>
            <w:r w:rsidRPr="0020376B">
              <w:rPr>
                <w:bCs/>
                <w:szCs w:val="24"/>
              </w:rPr>
              <w:t xml:space="preserve"> </w:t>
            </w:r>
            <w:r>
              <w:rPr>
                <w:bCs/>
                <w:szCs w:val="24"/>
              </w:rPr>
              <w:t>D</w:t>
            </w:r>
            <w:r w:rsidRPr="0020376B">
              <w:rPr>
                <w:bCs/>
                <w:szCs w:val="24"/>
              </w:rPr>
              <w:t>ate of birth, gender</w:t>
            </w:r>
            <w:r>
              <w:rPr>
                <w:bCs/>
                <w:szCs w:val="24"/>
              </w:rPr>
              <w:t>, and government-issued identification (including passports and visas);</w:t>
            </w:r>
            <w:r w:rsidRPr="0020376B" w:rsidDel="00A11FDD">
              <w:rPr>
                <w:bCs/>
                <w:szCs w:val="24"/>
              </w:rPr>
              <w:t xml:space="preserve"> </w:t>
            </w:r>
            <w:r>
              <w:rPr>
                <w:bCs/>
                <w:szCs w:val="24"/>
              </w:rPr>
              <w:t xml:space="preserve">country of birth, </w:t>
            </w:r>
            <w:proofErr w:type="gramStart"/>
            <w:r>
              <w:rPr>
                <w:bCs/>
                <w:szCs w:val="24"/>
              </w:rPr>
              <w:t>citizenship</w:t>
            </w:r>
            <w:proofErr w:type="gramEnd"/>
            <w:r w:rsidRPr="00A11FDD">
              <w:rPr>
                <w:bCs/>
                <w:szCs w:val="24"/>
              </w:rPr>
              <w:t xml:space="preserve"> and </w:t>
            </w:r>
            <w:r>
              <w:rPr>
                <w:bCs/>
                <w:szCs w:val="24"/>
              </w:rPr>
              <w:t xml:space="preserve">residency status, all in accordance with </w:t>
            </w:r>
            <w:r w:rsidRPr="00A11FDD">
              <w:rPr>
                <w:bCs/>
                <w:szCs w:val="24"/>
              </w:rPr>
              <w:t>applicable law</w:t>
            </w:r>
            <w:r>
              <w:rPr>
                <w:bCs/>
                <w:szCs w:val="24"/>
              </w:rPr>
              <w:t>.</w:t>
            </w:r>
          </w:p>
        </w:tc>
        <w:tc>
          <w:tcPr>
            <w:tcW w:w="99" w:type="pct"/>
            <w:tcBorders>
              <w:left w:val="single" w:sz="4" w:space="0" w:color="auto"/>
            </w:tcBorders>
            <w:shd w:val="clear" w:color="auto" w:fill="auto"/>
            <w:vAlign w:val="center"/>
            <w:hideMark/>
          </w:tcPr>
          <w:p w14:paraId="64DC02B7" w14:textId="77777777" w:rsidR="00F47DD6" w:rsidRPr="0020376B" w:rsidRDefault="00F47DD6" w:rsidP="00526AE7">
            <w:pPr>
              <w:rPr>
                <w:bCs/>
                <w:szCs w:val="24"/>
              </w:rPr>
            </w:pPr>
          </w:p>
        </w:tc>
      </w:tr>
      <w:tr w:rsidR="00F47DD6" w:rsidRPr="0020376B" w14:paraId="6E551FDB" w14:textId="77777777" w:rsidTr="00526AE7">
        <w:tc>
          <w:tcPr>
            <w:tcW w:w="4901" w:type="pct"/>
            <w:tcBorders>
              <w:top w:val="single" w:sz="4" w:space="0" w:color="auto"/>
              <w:left w:val="single" w:sz="4" w:space="0" w:color="auto"/>
              <w:bottom w:val="single" w:sz="4" w:space="0" w:color="auto"/>
              <w:right w:val="single" w:sz="4" w:space="0" w:color="auto"/>
            </w:tcBorders>
            <w:shd w:val="clear" w:color="auto" w:fill="auto"/>
            <w:hideMark/>
          </w:tcPr>
          <w:p w14:paraId="105E8F91" w14:textId="77777777" w:rsidR="00F47DD6" w:rsidRPr="0020376B" w:rsidRDefault="00F47DD6" w:rsidP="00526AE7">
            <w:pPr>
              <w:rPr>
                <w:bCs/>
                <w:szCs w:val="24"/>
              </w:rPr>
            </w:pPr>
            <w:r w:rsidRPr="002D5FA3">
              <w:rPr>
                <w:b/>
                <w:u w:val="single"/>
              </w:rPr>
              <w:t xml:space="preserve">Work contact </w:t>
            </w:r>
            <w:r>
              <w:rPr>
                <w:b/>
                <w:szCs w:val="24"/>
                <w:u w:val="single"/>
              </w:rPr>
              <w:t>and employer details</w:t>
            </w:r>
            <w:r>
              <w:rPr>
                <w:bCs/>
                <w:szCs w:val="24"/>
              </w:rPr>
              <w:t>:</w:t>
            </w:r>
            <w:r w:rsidRPr="0020376B">
              <w:rPr>
                <w:bCs/>
                <w:szCs w:val="24"/>
              </w:rPr>
              <w:t xml:space="preserve"> </w:t>
            </w:r>
            <w:r>
              <w:rPr>
                <w:bCs/>
                <w:szCs w:val="24"/>
              </w:rPr>
              <w:t xml:space="preserve">Information </w:t>
            </w:r>
            <w:r w:rsidRPr="0020376B">
              <w:rPr>
                <w:bCs/>
                <w:szCs w:val="24"/>
              </w:rPr>
              <w:t xml:space="preserve">including </w:t>
            </w:r>
            <w:r>
              <w:rPr>
                <w:bCs/>
                <w:szCs w:val="24"/>
              </w:rPr>
              <w:t xml:space="preserve">work </w:t>
            </w:r>
            <w:r w:rsidRPr="0020376B">
              <w:rPr>
                <w:bCs/>
                <w:szCs w:val="24"/>
              </w:rPr>
              <w:t>telephone numbers, fax number,</w:t>
            </w:r>
            <w:r>
              <w:rPr>
                <w:bCs/>
                <w:szCs w:val="24"/>
              </w:rPr>
              <w:t xml:space="preserve"> work</w:t>
            </w:r>
            <w:r w:rsidRPr="0020376B">
              <w:rPr>
                <w:bCs/>
                <w:szCs w:val="24"/>
              </w:rPr>
              <w:t xml:space="preserve"> email address, mailing address, and work location</w:t>
            </w:r>
            <w:r>
              <w:rPr>
                <w:bCs/>
                <w:szCs w:val="24"/>
              </w:rPr>
              <w:t xml:space="preserve">; information about </w:t>
            </w:r>
            <w:r w:rsidRPr="0019270B">
              <w:rPr>
                <w:bCs/>
                <w:szCs w:val="24"/>
              </w:rPr>
              <w:t>employer, including company name(s), company location(s), company address(es), and country of incorporation</w:t>
            </w:r>
            <w:r>
              <w:rPr>
                <w:bCs/>
                <w:szCs w:val="24"/>
              </w:rPr>
              <w:t>.</w:t>
            </w:r>
          </w:p>
        </w:tc>
        <w:tc>
          <w:tcPr>
            <w:tcW w:w="99" w:type="pct"/>
            <w:tcBorders>
              <w:left w:val="single" w:sz="4" w:space="0" w:color="auto"/>
            </w:tcBorders>
            <w:shd w:val="clear" w:color="auto" w:fill="auto"/>
            <w:vAlign w:val="center"/>
            <w:hideMark/>
          </w:tcPr>
          <w:p w14:paraId="16B66533" w14:textId="77777777" w:rsidR="00F47DD6" w:rsidRPr="0020376B" w:rsidRDefault="00F47DD6" w:rsidP="00526AE7">
            <w:pPr>
              <w:rPr>
                <w:bCs/>
                <w:szCs w:val="24"/>
              </w:rPr>
            </w:pPr>
          </w:p>
        </w:tc>
      </w:tr>
      <w:tr w:rsidR="00F47DD6" w:rsidRPr="0020376B" w14:paraId="52A09E55" w14:textId="77777777" w:rsidTr="00526AE7">
        <w:tc>
          <w:tcPr>
            <w:tcW w:w="4901" w:type="pct"/>
            <w:tcBorders>
              <w:top w:val="single" w:sz="4" w:space="0" w:color="auto"/>
              <w:left w:val="single" w:sz="4" w:space="0" w:color="auto"/>
              <w:bottom w:val="single" w:sz="4" w:space="0" w:color="auto"/>
              <w:right w:val="single" w:sz="4" w:space="0" w:color="auto"/>
            </w:tcBorders>
            <w:shd w:val="clear" w:color="auto" w:fill="auto"/>
            <w:hideMark/>
          </w:tcPr>
          <w:p w14:paraId="52B3F597" w14:textId="77777777" w:rsidR="00F47DD6" w:rsidRPr="0020376B" w:rsidRDefault="00F47DD6" w:rsidP="00526AE7">
            <w:pPr>
              <w:rPr>
                <w:bCs/>
                <w:szCs w:val="24"/>
              </w:rPr>
            </w:pPr>
            <w:r w:rsidRPr="00596074">
              <w:rPr>
                <w:b/>
                <w:szCs w:val="24"/>
                <w:u w:val="single"/>
              </w:rPr>
              <w:t xml:space="preserve">Personal </w:t>
            </w:r>
            <w:r>
              <w:rPr>
                <w:b/>
                <w:szCs w:val="24"/>
                <w:u w:val="single"/>
              </w:rPr>
              <w:t>c</w:t>
            </w:r>
            <w:r w:rsidRPr="00596074">
              <w:rPr>
                <w:b/>
                <w:szCs w:val="24"/>
                <w:u w:val="single"/>
              </w:rPr>
              <w:t>ontact</w:t>
            </w:r>
            <w:r>
              <w:rPr>
                <w:b/>
                <w:szCs w:val="24"/>
                <w:u w:val="single"/>
              </w:rPr>
              <w:t xml:space="preserve"> details</w:t>
            </w:r>
            <w:r>
              <w:rPr>
                <w:bCs/>
                <w:szCs w:val="24"/>
              </w:rPr>
              <w:t>: H</w:t>
            </w:r>
            <w:r w:rsidRPr="0020376B">
              <w:rPr>
                <w:bCs/>
                <w:szCs w:val="24"/>
              </w:rPr>
              <w:t>ome address, personal email address and home telephone number, including personal mobile</w:t>
            </w:r>
            <w:r>
              <w:rPr>
                <w:bCs/>
                <w:szCs w:val="24"/>
              </w:rPr>
              <w:t xml:space="preserve"> phone.</w:t>
            </w:r>
          </w:p>
        </w:tc>
        <w:tc>
          <w:tcPr>
            <w:tcW w:w="99" w:type="pct"/>
            <w:tcBorders>
              <w:left w:val="single" w:sz="4" w:space="0" w:color="auto"/>
            </w:tcBorders>
            <w:shd w:val="clear" w:color="auto" w:fill="auto"/>
            <w:vAlign w:val="center"/>
            <w:hideMark/>
          </w:tcPr>
          <w:p w14:paraId="5CE18462" w14:textId="77777777" w:rsidR="00F47DD6" w:rsidRPr="0020376B" w:rsidRDefault="00F47DD6" w:rsidP="00526AE7">
            <w:pPr>
              <w:rPr>
                <w:bCs/>
                <w:szCs w:val="24"/>
              </w:rPr>
            </w:pPr>
          </w:p>
        </w:tc>
      </w:tr>
      <w:tr w:rsidR="00F47DD6" w:rsidRPr="0020376B" w14:paraId="2D507FD3" w14:textId="77777777" w:rsidTr="00526AE7">
        <w:tc>
          <w:tcPr>
            <w:tcW w:w="4901" w:type="pct"/>
            <w:tcBorders>
              <w:top w:val="single" w:sz="4" w:space="0" w:color="auto"/>
              <w:left w:val="single" w:sz="4" w:space="0" w:color="auto"/>
              <w:bottom w:val="single" w:sz="4" w:space="0" w:color="auto"/>
              <w:right w:val="single" w:sz="4" w:space="0" w:color="auto"/>
            </w:tcBorders>
            <w:shd w:val="clear" w:color="auto" w:fill="auto"/>
          </w:tcPr>
          <w:p w14:paraId="76E710F2" w14:textId="77777777" w:rsidR="00F47DD6" w:rsidRPr="0020376B" w:rsidRDefault="00F47DD6" w:rsidP="00526AE7">
            <w:pPr>
              <w:rPr>
                <w:bCs/>
                <w:szCs w:val="24"/>
              </w:rPr>
            </w:pPr>
            <w:r w:rsidRPr="00596074">
              <w:rPr>
                <w:b/>
                <w:szCs w:val="24"/>
                <w:u w:val="single"/>
              </w:rPr>
              <w:t xml:space="preserve">Emergency </w:t>
            </w:r>
            <w:r>
              <w:rPr>
                <w:b/>
                <w:szCs w:val="24"/>
                <w:u w:val="single"/>
              </w:rPr>
              <w:t>c</w:t>
            </w:r>
            <w:r w:rsidRPr="00596074">
              <w:rPr>
                <w:b/>
                <w:szCs w:val="24"/>
                <w:u w:val="single"/>
              </w:rPr>
              <w:t>ontact</w:t>
            </w:r>
            <w:r>
              <w:rPr>
                <w:b/>
                <w:szCs w:val="24"/>
                <w:u w:val="single"/>
              </w:rPr>
              <w:t xml:space="preserve"> details</w:t>
            </w:r>
            <w:r>
              <w:rPr>
                <w:b/>
                <w:szCs w:val="24"/>
              </w:rPr>
              <w:t xml:space="preserve">: </w:t>
            </w:r>
            <w:r w:rsidRPr="00596074">
              <w:rPr>
                <w:bCs/>
                <w:szCs w:val="24"/>
              </w:rPr>
              <w:t>Information</w:t>
            </w:r>
            <w:r>
              <w:rPr>
                <w:b/>
                <w:szCs w:val="24"/>
              </w:rPr>
              <w:t xml:space="preserve"> </w:t>
            </w:r>
            <w:r w:rsidRPr="00596074">
              <w:rPr>
                <w:bCs/>
                <w:szCs w:val="24"/>
              </w:rPr>
              <w:t>such as the name and contact details of the individua</w:t>
            </w:r>
            <w:r>
              <w:rPr>
                <w:bCs/>
                <w:szCs w:val="24"/>
              </w:rPr>
              <w:t xml:space="preserve">l’s spouse or close </w:t>
            </w:r>
            <w:r w:rsidRPr="00596074">
              <w:rPr>
                <w:bCs/>
                <w:szCs w:val="24"/>
              </w:rPr>
              <w:t>family member</w:t>
            </w:r>
            <w:r>
              <w:rPr>
                <w:bCs/>
                <w:szCs w:val="24"/>
              </w:rPr>
              <w:t>.</w:t>
            </w:r>
          </w:p>
        </w:tc>
        <w:tc>
          <w:tcPr>
            <w:tcW w:w="99" w:type="pct"/>
            <w:tcBorders>
              <w:left w:val="single" w:sz="4" w:space="0" w:color="auto"/>
            </w:tcBorders>
            <w:shd w:val="clear" w:color="auto" w:fill="auto"/>
            <w:vAlign w:val="center"/>
          </w:tcPr>
          <w:p w14:paraId="19820D9A" w14:textId="77777777" w:rsidR="00F47DD6" w:rsidRPr="0020376B" w:rsidRDefault="00F47DD6" w:rsidP="00526AE7">
            <w:pPr>
              <w:rPr>
                <w:bCs/>
                <w:szCs w:val="24"/>
              </w:rPr>
            </w:pPr>
          </w:p>
        </w:tc>
      </w:tr>
      <w:tr w:rsidR="00F47DD6" w:rsidRPr="0020376B" w14:paraId="6BB59C16" w14:textId="77777777" w:rsidTr="00526AE7">
        <w:tc>
          <w:tcPr>
            <w:tcW w:w="4901" w:type="pct"/>
            <w:tcBorders>
              <w:top w:val="single" w:sz="4" w:space="0" w:color="auto"/>
              <w:left w:val="single" w:sz="4" w:space="0" w:color="auto"/>
              <w:bottom w:val="single" w:sz="4" w:space="0" w:color="auto"/>
              <w:right w:val="single" w:sz="4" w:space="0" w:color="auto"/>
            </w:tcBorders>
            <w:shd w:val="clear" w:color="auto" w:fill="auto"/>
            <w:hideMark/>
          </w:tcPr>
          <w:p w14:paraId="044481F2" w14:textId="77777777" w:rsidR="00F47DD6" w:rsidRPr="0020376B" w:rsidRDefault="00F47DD6" w:rsidP="00526AE7">
            <w:pPr>
              <w:rPr>
                <w:bCs/>
                <w:szCs w:val="24"/>
              </w:rPr>
            </w:pPr>
            <w:r>
              <w:rPr>
                <w:b/>
                <w:szCs w:val="24"/>
                <w:u w:val="single"/>
              </w:rPr>
              <w:t>Background and career data</w:t>
            </w:r>
            <w:r>
              <w:rPr>
                <w:bCs/>
                <w:szCs w:val="24"/>
              </w:rPr>
              <w:t xml:space="preserve">: </w:t>
            </w:r>
            <w:r w:rsidRPr="0020376B">
              <w:rPr>
                <w:bCs/>
                <w:szCs w:val="24"/>
              </w:rPr>
              <w:t>Work experience, education and job history, skill categories including language skills, licenses, certifications, authorization to perform a certain job, or memberships to and participation in trade associations or professional organizations</w:t>
            </w:r>
            <w:r>
              <w:rPr>
                <w:bCs/>
                <w:szCs w:val="24"/>
              </w:rPr>
              <w:t>; m</w:t>
            </w:r>
            <w:r w:rsidRPr="006F3B54">
              <w:rPr>
                <w:bCs/>
                <w:szCs w:val="24"/>
              </w:rPr>
              <w:t>ilitary service information as required by applicable requirements and law</w:t>
            </w:r>
            <w:r>
              <w:rPr>
                <w:bCs/>
                <w:szCs w:val="24"/>
              </w:rPr>
              <w:t>; i</w:t>
            </w:r>
            <w:r w:rsidRPr="006F3B54">
              <w:rPr>
                <w:bCs/>
                <w:szCs w:val="24"/>
              </w:rPr>
              <w:t>nformation about work preferences, such as travel and location preferences</w:t>
            </w:r>
            <w:r>
              <w:rPr>
                <w:bCs/>
                <w:szCs w:val="24"/>
              </w:rPr>
              <w:t>.</w:t>
            </w:r>
          </w:p>
        </w:tc>
        <w:tc>
          <w:tcPr>
            <w:tcW w:w="99" w:type="pct"/>
            <w:tcBorders>
              <w:left w:val="single" w:sz="4" w:space="0" w:color="auto"/>
            </w:tcBorders>
            <w:shd w:val="clear" w:color="auto" w:fill="auto"/>
            <w:vAlign w:val="center"/>
            <w:hideMark/>
          </w:tcPr>
          <w:p w14:paraId="5339CE8B" w14:textId="77777777" w:rsidR="00F47DD6" w:rsidRPr="0020376B" w:rsidRDefault="00F47DD6" w:rsidP="00526AE7">
            <w:pPr>
              <w:rPr>
                <w:bCs/>
                <w:szCs w:val="24"/>
              </w:rPr>
            </w:pPr>
          </w:p>
        </w:tc>
      </w:tr>
      <w:tr w:rsidR="00F47DD6" w:rsidRPr="0020376B" w14:paraId="7080316D" w14:textId="77777777" w:rsidTr="00526AE7">
        <w:tc>
          <w:tcPr>
            <w:tcW w:w="4901" w:type="pct"/>
            <w:tcBorders>
              <w:top w:val="single" w:sz="4" w:space="0" w:color="auto"/>
              <w:left w:val="single" w:sz="4" w:space="0" w:color="auto"/>
              <w:bottom w:val="single" w:sz="4" w:space="0" w:color="auto"/>
              <w:right w:val="single" w:sz="4" w:space="0" w:color="auto"/>
            </w:tcBorders>
            <w:shd w:val="clear" w:color="auto" w:fill="auto"/>
            <w:hideMark/>
          </w:tcPr>
          <w:p w14:paraId="3131DFEB" w14:textId="77777777" w:rsidR="00F47DD6" w:rsidRPr="00A57D75" w:rsidRDefault="00F47DD6" w:rsidP="00526AE7">
            <w:pPr>
              <w:rPr>
                <w:bCs/>
                <w:szCs w:val="24"/>
              </w:rPr>
            </w:pPr>
            <w:r>
              <w:rPr>
                <w:b/>
                <w:szCs w:val="24"/>
                <w:u w:val="single"/>
              </w:rPr>
              <w:t>HR and work</w:t>
            </w:r>
            <w:r w:rsidRPr="00596074">
              <w:rPr>
                <w:b/>
                <w:szCs w:val="24"/>
                <w:u w:val="single"/>
              </w:rPr>
              <w:t>-</w:t>
            </w:r>
            <w:r>
              <w:rPr>
                <w:b/>
                <w:szCs w:val="24"/>
                <w:u w:val="single"/>
              </w:rPr>
              <w:t>r</w:t>
            </w:r>
            <w:r w:rsidRPr="00596074">
              <w:rPr>
                <w:b/>
                <w:szCs w:val="24"/>
                <w:u w:val="single"/>
              </w:rPr>
              <w:t xml:space="preserve">elated </w:t>
            </w:r>
            <w:r>
              <w:rPr>
                <w:b/>
                <w:szCs w:val="24"/>
                <w:u w:val="single"/>
              </w:rPr>
              <w:t>data</w:t>
            </w:r>
            <w:r>
              <w:rPr>
                <w:bCs/>
                <w:szCs w:val="24"/>
              </w:rPr>
              <w:t>:</w:t>
            </w:r>
            <w:r w:rsidRPr="0020376B">
              <w:rPr>
                <w:bCs/>
                <w:szCs w:val="24"/>
              </w:rPr>
              <w:t xml:space="preserve"> </w:t>
            </w:r>
            <w:r>
              <w:rPr>
                <w:bCs/>
                <w:szCs w:val="24"/>
              </w:rPr>
              <w:t>Information such</w:t>
            </w:r>
            <w:r w:rsidRPr="0020376B">
              <w:rPr>
                <w:bCs/>
                <w:szCs w:val="24"/>
              </w:rPr>
              <w:t xml:space="preserve"> </w:t>
            </w:r>
            <w:r>
              <w:rPr>
                <w:bCs/>
                <w:szCs w:val="24"/>
              </w:rPr>
              <w:t xml:space="preserve">as an employee or contractor’s: </w:t>
            </w:r>
            <w:r w:rsidRPr="00A57D75">
              <w:rPr>
                <w:bCs/>
                <w:szCs w:val="24"/>
              </w:rPr>
              <w:t>job title, department, job function, and cost center (as applicable); name of supervisor and/or assistant;</w:t>
            </w:r>
            <w:r>
              <w:rPr>
                <w:bCs/>
                <w:szCs w:val="24"/>
              </w:rPr>
              <w:t xml:space="preserve"> </w:t>
            </w:r>
            <w:r w:rsidRPr="00A57D75">
              <w:rPr>
                <w:bCs/>
                <w:szCs w:val="24"/>
              </w:rPr>
              <w:t xml:space="preserve">work assignments and work product that may include a connection to an individual; </w:t>
            </w:r>
            <w:r>
              <w:rPr>
                <w:bCs/>
                <w:szCs w:val="24"/>
              </w:rPr>
              <w:t xml:space="preserve">work </w:t>
            </w:r>
            <w:r w:rsidRPr="00A57D75">
              <w:rPr>
                <w:bCs/>
                <w:szCs w:val="24"/>
              </w:rPr>
              <w:t xml:space="preserve">agreements, programs, and activities in which an individual participates; other data required to support human resources applications, </w:t>
            </w:r>
            <w:r>
              <w:rPr>
                <w:bCs/>
                <w:szCs w:val="24"/>
              </w:rPr>
              <w:t xml:space="preserve">including </w:t>
            </w:r>
            <w:r w:rsidRPr="00A57D75">
              <w:rPr>
                <w:bCs/>
                <w:szCs w:val="24"/>
              </w:rPr>
              <w:t>payroll, travel and expense administration;</w:t>
            </w:r>
            <w:r>
              <w:rPr>
                <w:bCs/>
                <w:szCs w:val="24"/>
              </w:rPr>
              <w:t xml:space="preserve"> </w:t>
            </w:r>
            <w:r w:rsidRPr="00A57D75">
              <w:rPr>
                <w:bCs/>
                <w:szCs w:val="24"/>
              </w:rPr>
              <w:t>training, development, and/or performance review information;</w:t>
            </w:r>
            <w:r>
              <w:rPr>
                <w:bCs/>
                <w:szCs w:val="24"/>
              </w:rPr>
              <w:t xml:space="preserve"> </w:t>
            </w:r>
            <w:r w:rsidRPr="00A57D75">
              <w:rPr>
                <w:bCs/>
                <w:szCs w:val="24"/>
              </w:rPr>
              <w:t>time collection and allocation information;</w:t>
            </w:r>
            <w:r>
              <w:rPr>
                <w:bCs/>
                <w:szCs w:val="24"/>
              </w:rPr>
              <w:t xml:space="preserve"> </w:t>
            </w:r>
            <w:r w:rsidRPr="00A57D75">
              <w:rPr>
                <w:bCs/>
                <w:szCs w:val="24"/>
              </w:rPr>
              <w:t>information collected as part of an assignment, such as time and attendance, identification information, or geolocation data used for a particular role or assignment, and/or security clearance data (all in accordance with applicable law);</w:t>
            </w:r>
            <w:r>
              <w:rPr>
                <w:bCs/>
                <w:szCs w:val="24"/>
              </w:rPr>
              <w:t xml:space="preserve"> </w:t>
            </w:r>
            <w:r w:rsidRPr="00A57D75">
              <w:rPr>
                <w:bCs/>
                <w:szCs w:val="24"/>
              </w:rPr>
              <w:t xml:space="preserve">succession planning information; </w:t>
            </w:r>
            <w:r>
              <w:rPr>
                <w:bCs/>
                <w:szCs w:val="24"/>
              </w:rPr>
              <w:t xml:space="preserve">tax-related information, </w:t>
            </w:r>
            <w:r w:rsidRPr="00FC491E">
              <w:rPr>
                <w:bCs/>
                <w:szCs w:val="24"/>
              </w:rPr>
              <w:t xml:space="preserve">such as marital status, </w:t>
            </w:r>
            <w:r w:rsidRPr="00FC491E">
              <w:rPr>
                <w:bCs/>
                <w:szCs w:val="24"/>
              </w:rPr>
              <w:lastRenderedPageBreak/>
              <w:t>relationship to policy holder, and/or dependents</w:t>
            </w:r>
            <w:r>
              <w:rPr>
                <w:bCs/>
                <w:szCs w:val="24"/>
              </w:rPr>
              <w:t>; information about</w:t>
            </w:r>
            <w:r w:rsidRPr="00FC491E">
              <w:rPr>
                <w:bCs/>
                <w:szCs w:val="24"/>
              </w:rPr>
              <w:t xml:space="preserve"> </w:t>
            </w:r>
            <w:r w:rsidRPr="00A57D75">
              <w:rPr>
                <w:bCs/>
                <w:szCs w:val="24"/>
              </w:rPr>
              <w:t>health and injuries, such as disability, sickness leave, maternity leave, and other information that may be required to administer human resources</w:t>
            </w:r>
            <w:r>
              <w:rPr>
                <w:bCs/>
                <w:szCs w:val="24"/>
              </w:rPr>
              <w:t xml:space="preserve"> and </w:t>
            </w:r>
            <w:r w:rsidRPr="00A57D75">
              <w:rPr>
                <w:bCs/>
                <w:szCs w:val="24"/>
              </w:rPr>
              <w:t>pr</w:t>
            </w:r>
            <w:r>
              <w:rPr>
                <w:bCs/>
                <w:szCs w:val="24"/>
              </w:rPr>
              <w:t>ovide related benefits/services.</w:t>
            </w:r>
          </w:p>
        </w:tc>
        <w:tc>
          <w:tcPr>
            <w:tcW w:w="99" w:type="pct"/>
            <w:tcBorders>
              <w:left w:val="single" w:sz="4" w:space="0" w:color="auto"/>
            </w:tcBorders>
            <w:shd w:val="clear" w:color="auto" w:fill="auto"/>
            <w:vAlign w:val="center"/>
            <w:hideMark/>
          </w:tcPr>
          <w:p w14:paraId="616811D0" w14:textId="77777777" w:rsidR="00F47DD6" w:rsidRPr="0020376B" w:rsidRDefault="00F47DD6" w:rsidP="00526AE7">
            <w:pPr>
              <w:rPr>
                <w:bCs/>
                <w:szCs w:val="24"/>
              </w:rPr>
            </w:pPr>
          </w:p>
        </w:tc>
      </w:tr>
      <w:tr w:rsidR="00F47DD6" w:rsidRPr="0020376B" w14:paraId="64167CD9" w14:textId="77777777" w:rsidTr="00526AE7">
        <w:tc>
          <w:tcPr>
            <w:tcW w:w="4901" w:type="pct"/>
            <w:tcBorders>
              <w:top w:val="single" w:sz="4" w:space="0" w:color="auto"/>
              <w:left w:val="single" w:sz="4" w:space="0" w:color="auto"/>
              <w:bottom w:val="single" w:sz="4" w:space="0" w:color="auto"/>
              <w:right w:val="single" w:sz="4" w:space="0" w:color="auto"/>
            </w:tcBorders>
            <w:shd w:val="clear" w:color="auto" w:fill="auto"/>
            <w:hideMark/>
          </w:tcPr>
          <w:p w14:paraId="00F50CC6" w14:textId="0C150FBA" w:rsidR="00F47DD6" w:rsidRPr="0020376B" w:rsidRDefault="00F47DD6" w:rsidP="00F47DD6">
            <w:pPr>
              <w:rPr>
                <w:bCs/>
                <w:szCs w:val="24"/>
              </w:rPr>
            </w:pPr>
            <w:r w:rsidRPr="00596074">
              <w:rPr>
                <w:b/>
                <w:szCs w:val="24"/>
                <w:u w:val="single"/>
              </w:rPr>
              <w:t>System</w:t>
            </w:r>
            <w:r>
              <w:rPr>
                <w:b/>
                <w:szCs w:val="24"/>
                <w:u w:val="single"/>
              </w:rPr>
              <w:t xml:space="preserve"> access and IT security d</w:t>
            </w:r>
            <w:r w:rsidRPr="00596074">
              <w:rPr>
                <w:b/>
                <w:szCs w:val="24"/>
                <w:u w:val="single"/>
              </w:rPr>
              <w:t>ata</w:t>
            </w:r>
            <w:r>
              <w:rPr>
                <w:bCs/>
                <w:szCs w:val="24"/>
              </w:rPr>
              <w:t>: Otis</w:t>
            </w:r>
            <w:r w:rsidRPr="0020376B">
              <w:rPr>
                <w:bCs/>
                <w:szCs w:val="24"/>
              </w:rPr>
              <w:t xml:space="preserve"> computer, network, and communications information and logs covering the use of company phones, computers, electronic communications (such as email and electronic calendars), and other information and communication technology, including but not limited to username/login identification, passwords, answers to security questions, and other information required to access </w:t>
            </w:r>
            <w:r>
              <w:rPr>
                <w:bCs/>
                <w:szCs w:val="24"/>
              </w:rPr>
              <w:t>Otis</w:t>
            </w:r>
            <w:r w:rsidRPr="0020376B">
              <w:rPr>
                <w:bCs/>
                <w:szCs w:val="24"/>
              </w:rPr>
              <w:t xml:space="preserve"> applications, networks, systems, and services as well as information that </w:t>
            </w:r>
            <w:r>
              <w:rPr>
                <w:bCs/>
                <w:szCs w:val="24"/>
              </w:rPr>
              <w:t>an individual</w:t>
            </w:r>
            <w:r w:rsidRPr="0020376B">
              <w:rPr>
                <w:bCs/>
                <w:szCs w:val="24"/>
              </w:rPr>
              <w:t xml:space="preserve"> store</w:t>
            </w:r>
            <w:r>
              <w:rPr>
                <w:bCs/>
                <w:szCs w:val="24"/>
              </w:rPr>
              <w:t>s</w:t>
            </w:r>
            <w:r w:rsidRPr="0020376B">
              <w:rPr>
                <w:bCs/>
                <w:szCs w:val="24"/>
              </w:rPr>
              <w:t>, send</w:t>
            </w:r>
            <w:r>
              <w:rPr>
                <w:bCs/>
                <w:szCs w:val="24"/>
              </w:rPr>
              <w:t>s</w:t>
            </w:r>
            <w:r w:rsidRPr="0020376B">
              <w:rPr>
                <w:bCs/>
                <w:szCs w:val="24"/>
              </w:rPr>
              <w:t>, submit</w:t>
            </w:r>
            <w:r>
              <w:rPr>
                <w:bCs/>
                <w:szCs w:val="24"/>
              </w:rPr>
              <w:t>s</w:t>
            </w:r>
            <w:r w:rsidRPr="0020376B">
              <w:rPr>
                <w:bCs/>
                <w:szCs w:val="24"/>
              </w:rPr>
              <w:t>, or receive</w:t>
            </w:r>
            <w:r>
              <w:rPr>
                <w:bCs/>
                <w:szCs w:val="24"/>
              </w:rPr>
              <w:t>s</w:t>
            </w:r>
            <w:r w:rsidRPr="0020376B">
              <w:rPr>
                <w:bCs/>
                <w:szCs w:val="24"/>
              </w:rPr>
              <w:t xml:space="preserve"> through </w:t>
            </w:r>
            <w:r>
              <w:rPr>
                <w:bCs/>
                <w:szCs w:val="24"/>
              </w:rPr>
              <w:t>Otis’</w:t>
            </w:r>
            <w:r w:rsidRPr="0020376B">
              <w:rPr>
                <w:bCs/>
                <w:szCs w:val="24"/>
              </w:rPr>
              <w:t xml:space="preserve"> networks and systems</w:t>
            </w:r>
            <w:r>
              <w:rPr>
                <w:bCs/>
                <w:szCs w:val="24"/>
              </w:rPr>
              <w:t xml:space="preserve">. </w:t>
            </w:r>
          </w:p>
        </w:tc>
        <w:tc>
          <w:tcPr>
            <w:tcW w:w="99" w:type="pct"/>
            <w:tcBorders>
              <w:left w:val="single" w:sz="4" w:space="0" w:color="auto"/>
            </w:tcBorders>
            <w:shd w:val="clear" w:color="auto" w:fill="auto"/>
            <w:vAlign w:val="center"/>
            <w:hideMark/>
          </w:tcPr>
          <w:p w14:paraId="53F7CA3E" w14:textId="77777777" w:rsidR="00F47DD6" w:rsidRPr="0020376B" w:rsidRDefault="00F47DD6" w:rsidP="00526AE7">
            <w:pPr>
              <w:rPr>
                <w:bCs/>
                <w:szCs w:val="24"/>
              </w:rPr>
            </w:pPr>
          </w:p>
        </w:tc>
      </w:tr>
      <w:tr w:rsidR="00F47DD6" w:rsidRPr="0020376B" w14:paraId="437702F0" w14:textId="77777777" w:rsidTr="00526AE7">
        <w:tc>
          <w:tcPr>
            <w:tcW w:w="4901" w:type="pct"/>
            <w:tcBorders>
              <w:top w:val="single" w:sz="4" w:space="0" w:color="auto"/>
              <w:left w:val="single" w:sz="4" w:space="0" w:color="auto"/>
              <w:bottom w:val="single" w:sz="4" w:space="0" w:color="auto"/>
              <w:right w:val="single" w:sz="4" w:space="0" w:color="auto"/>
            </w:tcBorders>
            <w:shd w:val="clear" w:color="auto" w:fill="auto"/>
          </w:tcPr>
          <w:p w14:paraId="4DC06B58" w14:textId="7B1FA423" w:rsidR="00F47DD6" w:rsidRPr="002D5FA3" w:rsidRDefault="00F47DD6" w:rsidP="00F47DD6">
            <w:pPr>
              <w:rPr>
                <w:b/>
                <w:u w:val="single"/>
              </w:rPr>
            </w:pPr>
            <w:r>
              <w:rPr>
                <w:b/>
                <w:szCs w:val="24"/>
                <w:u w:val="single"/>
              </w:rPr>
              <w:t>Physical security data</w:t>
            </w:r>
            <w:r w:rsidRPr="00330CF7">
              <w:rPr>
                <w:bCs/>
                <w:szCs w:val="24"/>
              </w:rPr>
              <w:t>:</w:t>
            </w:r>
            <w:r>
              <w:rPr>
                <w:bCs/>
                <w:szCs w:val="24"/>
              </w:rPr>
              <w:t xml:space="preserve"> Information in relation to access to Otis’ premises and to ensure physical safety and prevent unauthorized access, including access controls, disaster preparedness measures, and other necessary information.  </w:t>
            </w:r>
          </w:p>
        </w:tc>
        <w:tc>
          <w:tcPr>
            <w:tcW w:w="99" w:type="pct"/>
            <w:tcBorders>
              <w:left w:val="single" w:sz="4" w:space="0" w:color="auto"/>
            </w:tcBorders>
            <w:shd w:val="clear" w:color="auto" w:fill="auto"/>
            <w:vAlign w:val="center"/>
          </w:tcPr>
          <w:p w14:paraId="69E2F8FD" w14:textId="77777777" w:rsidR="00F47DD6" w:rsidRPr="0020376B" w:rsidRDefault="00F47DD6" w:rsidP="00526AE7">
            <w:pPr>
              <w:rPr>
                <w:bCs/>
                <w:szCs w:val="24"/>
              </w:rPr>
            </w:pPr>
          </w:p>
        </w:tc>
      </w:tr>
      <w:tr w:rsidR="00F47DD6" w:rsidRPr="0020376B" w14:paraId="5F556065" w14:textId="77777777" w:rsidTr="00526AE7">
        <w:tc>
          <w:tcPr>
            <w:tcW w:w="4901" w:type="pct"/>
            <w:tcBorders>
              <w:top w:val="single" w:sz="4" w:space="0" w:color="auto"/>
              <w:left w:val="single" w:sz="4" w:space="0" w:color="auto"/>
              <w:bottom w:val="single" w:sz="4" w:space="0" w:color="auto"/>
              <w:right w:val="single" w:sz="4" w:space="0" w:color="auto"/>
            </w:tcBorders>
            <w:shd w:val="clear" w:color="auto" w:fill="auto"/>
          </w:tcPr>
          <w:p w14:paraId="47B882C9" w14:textId="4AE5FE5B" w:rsidR="00F47DD6" w:rsidRPr="002D5FA3" w:rsidRDefault="00F47DD6" w:rsidP="00F47DD6">
            <w:pPr>
              <w:rPr>
                <w:b/>
                <w:u w:val="single"/>
              </w:rPr>
            </w:pPr>
            <w:r>
              <w:rPr>
                <w:b/>
                <w:szCs w:val="24"/>
                <w:u w:val="single"/>
              </w:rPr>
              <w:t>EHS data</w:t>
            </w:r>
            <w:r w:rsidRPr="00C20D55">
              <w:rPr>
                <w:bCs/>
                <w:szCs w:val="24"/>
              </w:rPr>
              <w:t xml:space="preserve">: </w:t>
            </w:r>
            <w:r>
              <w:rPr>
                <w:bCs/>
                <w:szCs w:val="24"/>
              </w:rPr>
              <w:t xml:space="preserve">Information needed to ensure safety of Otis premises and comply with environment, </w:t>
            </w:r>
            <w:proofErr w:type="gramStart"/>
            <w:r>
              <w:rPr>
                <w:bCs/>
                <w:szCs w:val="24"/>
              </w:rPr>
              <w:t>health</w:t>
            </w:r>
            <w:proofErr w:type="gramEnd"/>
            <w:r>
              <w:rPr>
                <w:bCs/>
                <w:szCs w:val="24"/>
              </w:rPr>
              <w:t xml:space="preserve"> and safety laws, including r</w:t>
            </w:r>
            <w:r w:rsidRPr="0020376B">
              <w:rPr>
                <w:bCs/>
                <w:szCs w:val="24"/>
              </w:rPr>
              <w:t>ecord of incident</w:t>
            </w:r>
            <w:r>
              <w:rPr>
                <w:bCs/>
                <w:szCs w:val="24"/>
              </w:rPr>
              <w:t>s</w:t>
            </w:r>
            <w:r w:rsidRPr="0020376B">
              <w:rPr>
                <w:bCs/>
                <w:szCs w:val="24"/>
              </w:rPr>
              <w:t xml:space="preserve"> occurring on </w:t>
            </w:r>
            <w:r>
              <w:rPr>
                <w:bCs/>
                <w:szCs w:val="24"/>
              </w:rPr>
              <w:t>Otis</w:t>
            </w:r>
            <w:r w:rsidRPr="0020376B">
              <w:rPr>
                <w:bCs/>
                <w:szCs w:val="24"/>
              </w:rPr>
              <w:t xml:space="preserve"> premises or during work</w:t>
            </w:r>
            <w:r>
              <w:rPr>
                <w:bCs/>
                <w:szCs w:val="24"/>
              </w:rPr>
              <w:t xml:space="preserve">. </w:t>
            </w:r>
          </w:p>
        </w:tc>
        <w:tc>
          <w:tcPr>
            <w:tcW w:w="99" w:type="pct"/>
            <w:tcBorders>
              <w:left w:val="single" w:sz="4" w:space="0" w:color="auto"/>
            </w:tcBorders>
            <w:shd w:val="clear" w:color="auto" w:fill="auto"/>
            <w:vAlign w:val="center"/>
          </w:tcPr>
          <w:p w14:paraId="0C7E2B72" w14:textId="77777777" w:rsidR="00F47DD6" w:rsidRPr="0020376B" w:rsidRDefault="00F47DD6" w:rsidP="00526AE7">
            <w:pPr>
              <w:rPr>
                <w:bCs/>
                <w:szCs w:val="24"/>
              </w:rPr>
            </w:pPr>
          </w:p>
        </w:tc>
      </w:tr>
      <w:tr w:rsidR="00F47DD6" w:rsidRPr="0020376B" w14:paraId="731F0EC6" w14:textId="77777777" w:rsidTr="00526AE7">
        <w:tc>
          <w:tcPr>
            <w:tcW w:w="4901" w:type="pct"/>
            <w:tcBorders>
              <w:top w:val="single" w:sz="4" w:space="0" w:color="auto"/>
              <w:left w:val="single" w:sz="4" w:space="0" w:color="auto"/>
              <w:bottom w:val="single" w:sz="4" w:space="0" w:color="auto"/>
              <w:right w:val="single" w:sz="4" w:space="0" w:color="auto"/>
            </w:tcBorders>
            <w:shd w:val="clear" w:color="auto" w:fill="auto"/>
          </w:tcPr>
          <w:p w14:paraId="695FF46E" w14:textId="77777777" w:rsidR="00F47DD6" w:rsidRPr="002D5FA3" w:rsidRDefault="00F47DD6" w:rsidP="00526AE7">
            <w:pPr>
              <w:rPr>
                <w:b/>
                <w:u w:val="single"/>
              </w:rPr>
            </w:pPr>
            <w:r>
              <w:rPr>
                <w:b/>
                <w:szCs w:val="24"/>
                <w:u w:val="single"/>
              </w:rPr>
              <w:t>Product/s</w:t>
            </w:r>
            <w:r w:rsidRPr="00327D47">
              <w:rPr>
                <w:b/>
                <w:szCs w:val="24"/>
                <w:u w:val="single"/>
              </w:rPr>
              <w:t>ervice-related data</w:t>
            </w:r>
            <w:r>
              <w:rPr>
                <w:bCs/>
                <w:szCs w:val="24"/>
              </w:rPr>
              <w:t xml:space="preserve">: </w:t>
            </w:r>
            <w:r w:rsidRPr="0020376B">
              <w:rPr>
                <w:bCs/>
                <w:szCs w:val="24"/>
              </w:rPr>
              <w:t>Information provided to facilitate a service or request assistance, such as product use or problem information</w:t>
            </w:r>
            <w:r>
              <w:rPr>
                <w:bCs/>
                <w:szCs w:val="24"/>
              </w:rPr>
              <w:t>,</w:t>
            </w:r>
            <w:r w:rsidRPr="0020376B">
              <w:rPr>
                <w:bCs/>
                <w:szCs w:val="24"/>
              </w:rPr>
              <w:t xml:space="preserve"> </w:t>
            </w:r>
            <w:r>
              <w:rPr>
                <w:bCs/>
                <w:szCs w:val="24"/>
              </w:rPr>
              <w:t>including l</w:t>
            </w:r>
            <w:r w:rsidRPr="0020376B">
              <w:rPr>
                <w:bCs/>
                <w:szCs w:val="24"/>
              </w:rPr>
              <w:t>ocation information for certain sites that provide location-based services</w:t>
            </w:r>
            <w:r>
              <w:rPr>
                <w:bCs/>
                <w:szCs w:val="24"/>
              </w:rPr>
              <w:t xml:space="preserve">; telematics data with respect to certain products; </w:t>
            </w:r>
            <w:r w:rsidRPr="00596074">
              <w:rPr>
                <w:bCs/>
                <w:szCs w:val="24"/>
              </w:rPr>
              <w:t>p</w:t>
            </w:r>
            <w:r>
              <w:rPr>
                <w:bCs/>
                <w:szCs w:val="24"/>
              </w:rPr>
              <w:t xml:space="preserve">ayment, </w:t>
            </w:r>
            <w:proofErr w:type="gramStart"/>
            <w:r>
              <w:rPr>
                <w:bCs/>
                <w:szCs w:val="24"/>
              </w:rPr>
              <w:t>invoice</w:t>
            </w:r>
            <w:proofErr w:type="gramEnd"/>
            <w:r>
              <w:rPr>
                <w:bCs/>
                <w:szCs w:val="24"/>
              </w:rPr>
              <w:t xml:space="preserve"> and financial data for the provision of a product or service; w</w:t>
            </w:r>
            <w:r w:rsidRPr="0019270B">
              <w:rPr>
                <w:bCs/>
                <w:szCs w:val="24"/>
              </w:rPr>
              <w:t>arranty-related information</w:t>
            </w:r>
            <w:r>
              <w:rPr>
                <w:bCs/>
                <w:szCs w:val="24"/>
              </w:rPr>
              <w:t>.</w:t>
            </w:r>
          </w:p>
        </w:tc>
        <w:tc>
          <w:tcPr>
            <w:tcW w:w="99" w:type="pct"/>
            <w:tcBorders>
              <w:left w:val="single" w:sz="4" w:space="0" w:color="auto"/>
            </w:tcBorders>
            <w:shd w:val="clear" w:color="auto" w:fill="auto"/>
            <w:vAlign w:val="center"/>
          </w:tcPr>
          <w:p w14:paraId="213115D3" w14:textId="77777777" w:rsidR="00F47DD6" w:rsidRPr="0020376B" w:rsidRDefault="00F47DD6" w:rsidP="00526AE7">
            <w:pPr>
              <w:rPr>
                <w:bCs/>
                <w:szCs w:val="24"/>
              </w:rPr>
            </w:pPr>
          </w:p>
        </w:tc>
      </w:tr>
      <w:tr w:rsidR="00F47DD6" w:rsidRPr="0020376B" w14:paraId="74EF3DEF" w14:textId="77777777" w:rsidTr="00526AE7">
        <w:tc>
          <w:tcPr>
            <w:tcW w:w="4901" w:type="pct"/>
            <w:tcBorders>
              <w:top w:val="single" w:sz="4" w:space="0" w:color="auto"/>
              <w:left w:val="single" w:sz="4" w:space="0" w:color="auto"/>
              <w:bottom w:val="single" w:sz="4" w:space="0" w:color="auto"/>
              <w:right w:val="single" w:sz="4" w:space="0" w:color="auto"/>
            </w:tcBorders>
            <w:shd w:val="clear" w:color="auto" w:fill="auto"/>
          </w:tcPr>
          <w:p w14:paraId="0986BAF1" w14:textId="3117FC2B" w:rsidR="00F47DD6" w:rsidRPr="002D5FA3" w:rsidRDefault="00F47DD6" w:rsidP="00F47DD6">
            <w:pPr>
              <w:rPr>
                <w:b/>
                <w:u w:val="single"/>
              </w:rPr>
            </w:pPr>
            <w:r>
              <w:rPr>
                <w:b/>
                <w:szCs w:val="24"/>
                <w:u w:val="single"/>
              </w:rPr>
              <w:t>Website and app data</w:t>
            </w:r>
            <w:r w:rsidRPr="00596074">
              <w:rPr>
                <w:bCs/>
                <w:szCs w:val="24"/>
              </w:rPr>
              <w:t xml:space="preserve">: </w:t>
            </w:r>
            <w:r w:rsidRPr="002D5FA3">
              <w:t xml:space="preserve">Information </w:t>
            </w:r>
            <w:r w:rsidRPr="00596074">
              <w:rPr>
                <w:bCs/>
                <w:szCs w:val="24"/>
              </w:rPr>
              <w:t xml:space="preserve">collected through use of </w:t>
            </w:r>
            <w:r>
              <w:rPr>
                <w:bCs/>
                <w:szCs w:val="24"/>
              </w:rPr>
              <w:t>Otis</w:t>
            </w:r>
            <w:r w:rsidRPr="00596074">
              <w:rPr>
                <w:bCs/>
                <w:szCs w:val="24"/>
              </w:rPr>
              <w:t xml:space="preserve"> websites or apps</w:t>
            </w:r>
            <w:r w:rsidRPr="002D5FA3">
              <w:t xml:space="preserve">, such as </w:t>
            </w:r>
            <w:r w:rsidRPr="00596074">
              <w:rPr>
                <w:bCs/>
                <w:szCs w:val="24"/>
              </w:rPr>
              <w:t>device identifiers, IP address, log files</w:t>
            </w:r>
            <w:r w:rsidRPr="002D5FA3">
              <w:t xml:space="preserve">, and </w:t>
            </w:r>
            <w:r w:rsidRPr="00596074">
              <w:rPr>
                <w:bCs/>
                <w:szCs w:val="24"/>
              </w:rPr>
              <w:t>location data</w:t>
            </w:r>
            <w:r>
              <w:rPr>
                <w:bCs/>
                <w:szCs w:val="24"/>
              </w:rPr>
              <w:t>, all in accordance with applicable law</w:t>
            </w:r>
            <w:r w:rsidRPr="00596074">
              <w:rPr>
                <w:bCs/>
                <w:szCs w:val="24"/>
              </w:rPr>
              <w:t>.</w:t>
            </w:r>
          </w:p>
        </w:tc>
        <w:tc>
          <w:tcPr>
            <w:tcW w:w="99" w:type="pct"/>
            <w:tcBorders>
              <w:left w:val="single" w:sz="4" w:space="0" w:color="auto"/>
            </w:tcBorders>
            <w:shd w:val="clear" w:color="auto" w:fill="auto"/>
            <w:vAlign w:val="center"/>
          </w:tcPr>
          <w:p w14:paraId="10BE7084" w14:textId="77777777" w:rsidR="00F47DD6" w:rsidRPr="0020376B" w:rsidRDefault="00F47DD6" w:rsidP="00526AE7">
            <w:pPr>
              <w:rPr>
                <w:bCs/>
                <w:szCs w:val="24"/>
              </w:rPr>
            </w:pPr>
          </w:p>
        </w:tc>
      </w:tr>
      <w:tr w:rsidR="00F47DD6" w:rsidRPr="0020376B" w14:paraId="2BB00750" w14:textId="77777777" w:rsidTr="00526AE7">
        <w:trPr>
          <w:gridAfter w:val="1"/>
          <w:wAfter w:w="99" w:type="pct"/>
        </w:trPr>
        <w:tc>
          <w:tcPr>
            <w:tcW w:w="4901" w:type="pct"/>
            <w:tcBorders>
              <w:top w:val="single" w:sz="4" w:space="0" w:color="auto"/>
              <w:left w:val="single" w:sz="4" w:space="0" w:color="auto"/>
              <w:bottom w:val="single" w:sz="4" w:space="0" w:color="auto"/>
              <w:right w:val="single" w:sz="4" w:space="0" w:color="auto"/>
            </w:tcBorders>
            <w:shd w:val="clear" w:color="auto" w:fill="auto"/>
            <w:hideMark/>
          </w:tcPr>
          <w:p w14:paraId="1927ECB1" w14:textId="77777777" w:rsidR="00F47DD6" w:rsidRPr="0020376B" w:rsidRDefault="00F47DD6" w:rsidP="00526AE7">
            <w:pPr>
              <w:rPr>
                <w:bCs/>
                <w:szCs w:val="24"/>
              </w:rPr>
            </w:pPr>
            <w:r>
              <w:rPr>
                <w:b/>
                <w:szCs w:val="24"/>
                <w:u w:val="single"/>
              </w:rPr>
              <w:t>Other data (as applicable)</w:t>
            </w:r>
            <w:r>
              <w:rPr>
                <w:bCs/>
                <w:szCs w:val="24"/>
              </w:rPr>
              <w:t xml:space="preserve">: </w:t>
            </w:r>
            <w:r w:rsidRPr="0020376B">
              <w:rPr>
                <w:bCs/>
                <w:szCs w:val="24"/>
              </w:rPr>
              <w:t>Language and communication preference(s)</w:t>
            </w:r>
            <w:r>
              <w:rPr>
                <w:bCs/>
                <w:szCs w:val="24"/>
              </w:rPr>
              <w:t>; i</w:t>
            </w:r>
            <w:r w:rsidRPr="0055220A">
              <w:rPr>
                <w:bCs/>
                <w:szCs w:val="24"/>
              </w:rPr>
              <w:t>nformation that an individual volunteers to include in a profile in electronic systems</w:t>
            </w:r>
            <w:r>
              <w:rPr>
                <w:bCs/>
                <w:szCs w:val="24"/>
              </w:rPr>
              <w:t>; event registration information; visitor data, including time, date and location of a visit and approved or denied screening result (where applicable); l</w:t>
            </w:r>
            <w:r w:rsidRPr="00F76384">
              <w:rPr>
                <w:bCs/>
                <w:szCs w:val="24"/>
              </w:rPr>
              <w:t>isting of gifts that may have been provided or received</w:t>
            </w:r>
            <w:r>
              <w:rPr>
                <w:bCs/>
                <w:szCs w:val="24"/>
              </w:rPr>
              <w:t xml:space="preserve"> to comply with applicable laws; information </w:t>
            </w:r>
            <w:r w:rsidRPr="0020376B">
              <w:rPr>
                <w:bCs/>
                <w:szCs w:val="24"/>
              </w:rPr>
              <w:t>collected through a voluntary survey or promotion or through use of a product</w:t>
            </w:r>
            <w:r>
              <w:rPr>
                <w:bCs/>
                <w:szCs w:val="24"/>
              </w:rPr>
              <w:t>; other i</w:t>
            </w:r>
            <w:r w:rsidRPr="0020376B">
              <w:rPr>
                <w:bCs/>
                <w:szCs w:val="24"/>
              </w:rPr>
              <w:t>nformation that may be required for international trade compliance</w:t>
            </w:r>
            <w:r>
              <w:rPr>
                <w:bCs/>
                <w:szCs w:val="24"/>
              </w:rPr>
              <w:t>.</w:t>
            </w:r>
          </w:p>
        </w:tc>
      </w:tr>
    </w:tbl>
    <w:p w14:paraId="1B1546B5" w14:textId="77777777" w:rsidR="00F47DD6" w:rsidRPr="002D5FA3" w:rsidRDefault="00F47DD6" w:rsidP="00F47DD6">
      <w:pPr>
        <w:rPr>
          <w:b/>
          <w:lang w:val="en-GB"/>
        </w:rPr>
      </w:pPr>
    </w:p>
    <w:p w14:paraId="1A463B8A" w14:textId="77777777" w:rsidR="00F47DD6" w:rsidRDefault="00F47DD6" w:rsidP="00F47DD6">
      <w:pPr>
        <w:rPr>
          <w:lang w:val="en-GB"/>
        </w:rPr>
      </w:pPr>
      <w:r>
        <w:rPr>
          <w:lang w:val="en-GB"/>
        </w:rPr>
        <w:br w:type="page"/>
      </w:r>
    </w:p>
    <w:p w14:paraId="1366CFF0" w14:textId="5DB3AED7" w:rsidR="00F47DD6" w:rsidRDefault="00F47DD6" w:rsidP="00F47DD6">
      <w:pPr>
        <w:jc w:val="center"/>
        <w:rPr>
          <w:b/>
          <w:bCs/>
          <w:szCs w:val="24"/>
          <w:lang w:val="en-GB"/>
        </w:rPr>
      </w:pPr>
      <w:r w:rsidRPr="0029632F">
        <w:rPr>
          <w:b/>
          <w:bCs/>
          <w:szCs w:val="24"/>
          <w:lang w:val="en-GB"/>
        </w:rPr>
        <w:lastRenderedPageBreak/>
        <w:t xml:space="preserve">Description of </w:t>
      </w:r>
      <w:r>
        <w:rPr>
          <w:b/>
          <w:bCs/>
          <w:szCs w:val="24"/>
          <w:lang w:val="en-GB"/>
        </w:rPr>
        <w:t>Purposes for which</w:t>
      </w:r>
      <w:r w:rsidRPr="0029632F">
        <w:rPr>
          <w:b/>
          <w:bCs/>
          <w:szCs w:val="24"/>
          <w:lang w:val="en-GB"/>
        </w:rPr>
        <w:t xml:space="preserve"> Personal Information </w:t>
      </w:r>
      <w:r>
        <w:rPr>
          <w:b/>
          <w:bCs/>
          <w:szCs w:val="24"/>
          <w:lang w:val="en-GB"/>
        </w:rPr>
        <w:t xml:space="preserve">is </w:t>
      </w:r>
      <w:r w:rsidRPr="0029632F">
        <w:rPr>
          <w:b/>
          <w:bCs/>
          <w:szCs w:val="24"/>
          <w:lang w:val="en-GB"/>
        </w:rPr>
        <w:t xml:space="preserve">Processed by </w:t>
      </w:r>
      <w:r>
        <w:rPr>
          <w:b/>
          <w:bCs/>
          <w:szCs w:val="24"/>
          <w:lang w:val="en-GB"/>
        </w:rPr>
        <w:t>Otis</w:t>
      </w:r>
    </w:p>
    <w:p w14:paraId="6A43E381" w14:textId="77777777" w:rsidR="00F47DD6" w:rsidRPr="0029632F" w:rsidRDefault="00F47DD6" w:rsidP="00F47DD6">
      <w:pPr>
        <w:rPr>
          <w:szCs w:val="24"/>
        </w:rPr>
      </w:pPr>
    </w:p>
    <w:p w14:paraId="65FEAB8F" w14:textId="1FA5DD04" w:rsidR="00EC08A0" w:rsidRDefault="00F47DD6" w:rsidP="00F47DD6">
      <w:pPr>
        <w:spacing w:after="120"/>
        <w:rPr>
          <w:szCs w:val="24"/>
        </w:rPr>
      </w:pPr>
      <w:r w:rsidRPr="00375656">
        <w:rPr>
          <w:szCs w:val="24"/>
        </w:rPr>
        <w:t xml:space="preserve">This table summarizes the main </w:t>
      </w:r>
      <w:r>
        <w:rPr>
          <w:szCs w:val="24"/>
        </w:rPr>
        <w:t>purposes for which Otis may Process</w:t>
      </w:r>
      <w:r w:rsidRPr="00375656">
        <w:rPr>
          <w:szCs w:val="24"/>
        </w:rPr>
        <w:t xml:space="preserve"> of Personal Information across its business 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1409"/>
        <w:gridCol w:w="1409"/>
        <w:gridCol w:w="1407"/>
        <w:gridCol w:w="1407"/>
        <w:gridCol w:w="1407"/>
        <w:gridCol w:w="1407"/>
      </w:tblGrid>
      <w:tr w:rsidR="00EC08A0" w14:paraId="3F53E5F1" w14:textId="77777777" w:rsidTr="00EC08A0">
        <w:trPr>
          <w:tblHeader/>
        </w:trPr>
        <w:tc>
          <w:tcPr>
            <w:tcW w:w="171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15" w:type="dxa"/>
              <w:right w:w="15" w:type="dxa"/>
            </w:tcMar>
            <w:vAlign w:val="center"/>
            <w:hideMark/>
          </w:tcPr>
          <w:p w14:paraId="76086AAE" w14:textId="77777777" w:rsidR="00EC08A0" w:rsidRDefault="00EC08A0">
            <w:pPr>
              <w:jc w:val="center"/>
              <w:rPr>
                <w:b/>
                <w:bCs/>
                <w:szCs w:val="24"/>
              </w:rPr>
            </w:pPr>
            <w:r>
              <w:rPr>
                <w:b/>
                <w:bCs/>
                <w:szCs w:val="24"/>
              </w:rPr>
              <w:t>Purpose</w:t>
            </w:r>
          </w:p>
        </w:tc>
        <w:tc>
          <w:tcPr>
            <w:tcW w:w="329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15" w:type="dxa"/>
              <w:right w:w="15" w:type="dxa"/>
            </w:tcMar>
            <w:vAlign w:val="center"/>
            <w:hideMark/>
          </w:tcPr>
          <w:p w14:paraId="3BF19E55" w14:textId="77777777" w:rsidR="00EC08A0" w:rsidRDefault="00EC08A0">
            <w:pPr>
              <w:jc w:val="center"/>
              <w:rPr>
                <w:b/>
                <w:bCs/>
                <w:szCs w:val="24"/>
              </w:rPr>
            </w:pPr>
            <w:r>
              <w:rPr>
                <w:b/>
                <w:bCs/>
                <w:szCs w:val="24"/>
              </w:rPr>
              <w:t>Individuals Whose Information is Processed</w:t>
            </w:r>
          </w:p>
        </w:tc>
      </w:tr>
      <w:tr w:rsidR="00BA30E7" w14:paraId="314BE563" w14:textId="77777777" w:rsidTr="00EC08A0">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A917D5" w14:textId="77777777" w:rsidR="00EC08A0" w:rsidRDefault="00EC08A0">
            <w:pPr>
              <w:rPr>
                <w:b/>
                <w:bCs/>
                <w:szCs w:val="24"/>
              </w:rPr>
            </w:pPr>
          </w:p>
        </w:tc>
        <w:tc>
          <w:tcPr>
            <w:tcW w:w="54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15" w:type="dxa"/>
              <w:right w:w="15" w:type="dxa"/>
            </w:tcMar>
            <w:vAlign w:val="center"/>
            <w:hideMark/>
          </w:tcPr>
          <w:p w14:paraId="42041295" w14:textId="77777777" w:rsidR="00EC08A0" w:rsidRDefault="00EC08A0">
            <w:pPr>
              <w:jc w:val="center"/>
              <w:rPr>
                <w:b/>
                <w:bCs/>
                <w:szCs w:val="24"/>
              </w:rPr>
            </w:pPr>
            <w:r>
              <w:rPr>
                <w:b/>
                <w:bCs/>
                <w:szCs w:val="24"/>
              </w:rPr>
              <w:t xml:space="preserve">Employees and Outsourced Labor </w:t>
            </w:r>
            <w:r>
              <w:rPr>
                <w:b/>
                <w:bCs/>
                <w:szCs w:val="24"/>
              </w:rPr>
              <w:br/>
              <w:t>(as applicable)</w:t>
            </w:r>
          </w:p>
        </w:tc>
        <w:tc>
          <w:tcPr>
            <w:tcW w:w="54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15" w:type="dxa"/>
              <w:right w:w="15" w:type="dxa"/>
            </w:tcMar>
            <w:vAlign w:val="center"/>
            <w:hideMark/>
          </w:tcPr>
          <w:p w14:paraId="3149AD8E" w14:textId="77777777" w:rsidR="00EC08A0" w:rsidRDefault="00EC08A0">
            <w:pPr>
              <w:jc w:val="center"/>
              <w:rPr>
                <w:b/>
                <w:bCs/>
                <w:szCs w:val="24"/>
              </w:rPr>
            </w:pPr>
            <w:r>
              <w:rPr>
                <w:b/>
                <w:bCs/>
                <w:szCs w:val="24"/>
              </w:rPr>
              <w:t>Job Applicants</w:t>
            </w:r>
          </w:p>
        </w:tc>
        <w:tc>
          <w:tcPr>
            <w:tcW w:w="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15" w:type="dxa"/>
              <w:right w:w="15" w:type="dxa"/>
            </w:tcMar>
            <w:vAlign w:val="center"/>
            <w:hideMark/>
          </w:tcPr>
          <w:p w14:paraId="7293E8BD" w14:textId="77777777" w:rsidR="00EC08A0" w:rsidRDefault="00EC08A0">
            <w:pPr>
              <w:jc w:val="center"/>
              <w:rPr>
                <w:b/>
                <w:bCs/>
                <w:szCs w:val="24"/>
              </w:rPr>
            </w:pPr>
            <w:r>
              <w:rPr>
                <w:b/>
                <w:bCs/>
                <w:szCs w:val="24"/>
              </w:rPr>
              <w:t>Personnel of suppliers, vendors, and business customers</w:t>
            </w:r>
          </w:p>
        </w:tc>
        <w:tc>
          <w:tcPr>
            <w:tcW w:w="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15" w:type="dxa"/>
              <w:right w:w="15" w:type="dxa"/>
            </w:tcMar>
            <w:vAlign w:val="center"/>
            <w:hideMark/>
          </w:tcPr>
          <w:p w14:paraId="2F5497CB" w14:textId="7D8C0066" w:rsidR="00EC08A0" w:rsidRPr="00BA30E7" w:rsidRDefault="00EC08A0" w:rsidP="00553745">
            <w:pPr>
              <w:jc w:val="center"/>
              <w:rPr>
                <w:b/>
              </w:rPr>
            </w:pPr>
            <w:r>
              <w:rPr>
                <w:b/>
                <w:bCs/>
                <w:szCs w:val="24"/>
              </w:rPr>
              <w:t>Visitors</w:t>
            </w:r>
            <w:r w:rsidRPr="00BA30E7">
              <w:rPr>
                <w:b/>
              </w:rPr>
              <w:t xml:space="preserve"> of </w:t>
            </w:r>
            <w:r w:rsidR="00553745" w:rsidRPr="00BA30E7">
              <w:rPr>
                <w:b/>
              </w:rPr>
              <w:t>Otis</w:t>
            </w:r>
            <w:r w:rsidRPr="00BA30E7">
              <w:rPr>
                <w:b/>
              </w:rPr>
              <w:t xml:space="preserve"> </w:t>
            </w:r>
            <w:r>
              <w:rPr>
                <w:b/>
                <w:bCs/>
                <w:szCs w:val="24"/>
              </w:rPr>
              <w:t>systems and facilities</w:t>
            </w:r>
          </w:p>
        </w:tc>
        <w:tc>
          <w:tcPr>
            <w:tcW w:w="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15" w:type="dxa"/>
              <w:right w:w="15" w:type="dxa"/>
            </w:tcMar>
            <w:vAlign w:val="center"/>
            <w:hideMark/>
          </w:tcPr>
          <w:p w14:paraId="5B500768" w14:textId="3F645673" w:rsidR="00EC08A0" w:rsidRDefault="00EC08A0" w:rsidP="00553745">
            <w:pPr>
              <w:jc w:val="center"/>
              <w:rPr>
                <w:b/>
                <w:bCs/>
                <w:szCs w:val="24"/>
              </w:rPr>
            </w:pPr>
            <w:r>
              <w:rPr>
                <w:b/>
                <w:bCs/>
                <w:szCs w:val="24"/>
              </w:rPr>
              <w:t xml:space="preserve">Persons authorized to use </w:t>
            </w:r>
            <w:r w:rsidR="00553745">
              <w:rPr>
                <w:b/>
                <w:bCs/>
                <w:szCs w:val="24"/>
              </w:rPr>
              <w:t>Otis</w:t>
            </w:r>
            <w:r>
              <w:rPr>
                <w:b/>
                <w:bCs/>
                <w:szCs w:val="24"/>
              </w:rPr>
              <w:t xml:space="preserve"> systems</w:t>
            </w:r>
          </w:p>
        </w:tc>
        <w:tc>
          <w:tcPr>
            <w:tcW w:w="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15" w:type="dxa"/>
              <w:right w:w="15" w:type="dxa"/>
            </w:tcMar>
            <w:vAlign w:val="center"/>
            <w:hideMark/>
          </w:tcPr>
          <w:p w14:paraId="2839179F" w14:textId="34C1E709" w:rsidR="00EC08A0" w:rsidRDefault="00EC08A0" w:rsidP="00553745">
            <w:pPr>
              <w:jc w:val="center"/>
              <w:rPr>
                <w:b/>
                <w:bCs/>
                <w:szCs w:val="24"/>
              </w:rPr>
            </w:pPr>
            <w:r>
              <w:rPr>
                <w:b/>
                <w:bCs/>
                <w:szCs w:val="24"/>
              </w:rPr>
              <w:t xml:space="preserve">Consumers and end users of certain </w:t>
            </w:r>
            <w:r w:rsidR="00553745">
              <w:rPr>
                <w:b/>
                <w:bCs/>
                <w:szCs w:val="24"/>
              </w:rPr>
              <w:t>Otis</w:t>
            </w:r>
            <w:r>
              <w:rPr>
                <w:b/>
                <w:bCs/>
                <w:szCs w:val="24"/>
              </w:rPr>
              <w:t xml:space="preserve"> products</w:t>
            </w:r>
          </w:p>
        </w:tc>
      </w:tr>
      <w:tr w:rsidR="00BA30E7" w14:paraId="02668894" w14:textId="77777777" w:rsidTr="00BA30E7">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ABCA66" w14:textId="29E0B18B" w:rsidR="00EC08A0" w:rsidRPr="00BA30E7" w:rsidRDefault="00EC08A0" w:rsidP="00BA30E7">
            <w:r>
              <w:rPr>
                <w:szCs w:val="24"/>
              </w:rPr>
              <w:t xml:space="preserve">Managing employment, including: compensation and benefits, including establishment and administration of benefit plans; payroll administration, such as for deductions and contributions; career development, performance feedback and progression; rewards and recognition; time collection and allocation; travel and expense reimbursement, including travel and/or credit card administration; training; relocations, letters of assignment, support for expatriate employees, visas, licenses and other right-to-work authorizations; tax reporting and withholdings; maintenance of employee and officer biographies and CVs; business planning; email systems and organizational charts; health and safety programs and health screenings; audits and compliance reviews; managing internal investigations. </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80972E" w14:textId="77777777" w:rsidR="00EC08A0" w:rsidRDefault="00EC08A0">
            <w:pPr>
              <w:rPr>
                <w:szCs w:val="24"/>
              </w:rPr>
            </w:pPr>
            <w:r>
              <w:rPr>
                <w:szCs w:val="24"/>
              </w:rPr>
              <w:t xml:space="preserve">Name(s); identification details; work contact and employer details; personal contact details; emergency contact details; background and career data; HR and work-related data; system access and IT security data; physical security data; </w:t>
            </w:r>
            <w:r>
              <w:rPr>
                <w:szCs w:val="24"/>
              </w:rPr>
              <w:lastRenderedPageBreak/>
              <w:t>EHS data; physical security data; website and app data; other data</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34774E"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D1E300"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FE2D9F"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29168F"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535811" w14:textId="77777777" w:rsidR="00EC08A0" w:rsidRDefault="00EC08A0">
            <w:pPr>
              <w:rPr>
                <w:szCs w:val="24"/>
              </w:rPr>
            </w:pPr>
          </w:p>
        </w:tc>
      </w:tr>
      <w:tr w:rsidR="00EC08A0" w14:paraId="26F30B4F" w14:textId="77777777" w:rsidTr="00EC08A0">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9247BE" w14:textId="77777777" w:rsidR="00EC08A0" w:rsidRDefault="00EC08A0">
            <w:pPr>
              <w:rPr>
                <w:szCs w:val="24"/>
              </w:rPr>
            </w:pPr>
            <w:r>
              <w:rPr>
                <w:szCs w:val="24"/>
              </w:rPr>
              <w:t>Managing labor and employee relations, including grievance proceedings</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D723C9" w14:textId="77777777" w:rsidR="00EC08A0" w:rsidRDefault="00EC08A0">
            <w:pPr>
              <w:rPr>
                <w:szCs w:val="24"/>
              </w:rPr>
            </w:pPr>
            <w:r>
              <w:rPr>
                <w:szCs w:val="24"/>
              </w:rPr>
              <w:t>Name(s); identification details; work contact and employer details; HR and work-related data; system access and IT security data; EHS data; physical security data; website and app data; other data</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84A5BE"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D74E0E"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DA355F"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3E3F85"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17D27E" w14:textId="77777777" w:rsidR="00EC08A0" w:rsidRDefault="00EC08A0">
            <w:pPr>
              <w:rPr>
                <w:szCs w:val="24"/>
              </w:rPr>
            </w:pPr>
          </w:p>
        </w:tc>
      </w:tr>
      <w:tr w:rsidR="00EC08A0" w14:paraId="2F134D14" w14:textId="77777777" w:rsidTr="00EC08A0">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059FE1" w14:textId="77777777" w:rsidR="00EC08A0" w:rsidRDefault="00EC08A0">
            <w:pPr>
              <w:rPr>
                <w:szCs w:val="24"/>
              </w:rPr>
            </w:pPr>
            <w:r>
              <w:rPr>
                <w:szCs w:val="24"/>
              </w:rPr>
              <w:lastRenderedPageBreak/>
              <w:t>Facilitating investor management activities</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D34DD5" w14:textId="77777777" w:rsidR="00EC08A0" w:rsidRDefault="00EC08A0">
            <w:pPr>
              <w:rPr>
                <w:szCs w:val="24"/>
              </w:rPr>
            </w:pPr>
            <w:r>
              <w:rPr>
                <w:szCs w:val="24"/>
              </w:rPr>
              <w:t xml:space="preserve">Work contact and employer details; HR and work-related data </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5DCF13"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DDFEEA" w14:textId="77777777" w:rsidR="00EC08A0" w:rsidRDefault="00EC08A0">
            <w:pPr>
              <w:rPr>
                <w:szCs w:val="24"/>
              </w:rPr>
            </w:pPr>
            <w:r>
              <w:rPr>
                <w:szCs w:val="24"/>
              </w:rPr>
              <w:t>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895052" w14:textId="77777777" w:rsidR="00EC08A0" w:rsidRDefault="00EC08A0">
            <w:pPr>
              <w:rPr>
                <w:szCs w:val="24"/>
              </w:rPr>
            </w:pPr>
            <w:r>
              <w:rPr>
                <w:szCs w:val="24"/>
              </w:rPr>
              <w:t>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DB102F" w14:textId="77777777" w:rsidR="00EC08A0" w:rsidRDefault="00EC08A0">
            <w:pPr>
              <w:rPr>
                <w:szCs w:val="24"/>
              </w:rPr>
            </w:pPr>
            <w:r>
              <w:rPr>
                <w:szCs w:val="24"/>
              </w:rPr>
              <w:t>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08D655" w14:textId="77777777" w:rsidR="00EC08A0" w:rsidRDefault="00EC08A0">
            <w:pPr>
              <w:rPr>
                <w:szCs w:val="24"/>
              </w:rPr>
            </w:pPr>
            <w:r>
              <w:rPr>
                <w:szCs w:val="24"/>
              </w:rPr>
              <w:t> </w:t>
            </w:r>
          </w:p>
        </w:tc>
      </w:tr>
      <w:tr w:rsidR="00EC08A0" w14:paraId="7030BBC7" w14:textId="77777777" w:rsidTr="00EC08A0">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80B5B6" w14:textId="77777777" w:rsidR="00EC08A0" w:rsidRDefault="00EC08A0">
            <w:pPr>
              <w:rPr>
                <w:szCs w:val="24"/>
              </w:rPr>
            </w:pPr>
            <w:r>
              <w:rPr>
                <w:szCs w:val="24"/>
              </w:rPr>
              <w:t>Staffing and staff succession planning, including as that may impact budget and financial planning and reporting</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C7B87E" w14:textId="77777777" w:rsidR="00EC08A0" w:rsidRDefault="00EC08A0">
            <w:pPr>
              <w:rPr>
                <w:szCs w:val="24"/>
              </w:rPr>
            </w:pPr>
            <w:r>
              <w:rPr>
                <w:szCs w:val="24"/>
              </w:rPr>
              <w:t>Work contact and employer details; HR and work-related data</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FDAE82"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1CB16D" w14:textId="77777777" w:rsidR="00EC08A0" w:rsidRDefault="00EC08A0">
            <w:pPr>
              <w:rPr>
                <w:szCs w:val="24"/>
              </w:rPr>
            </w:pPr>
            <w:r>
              <w:rPr>
                <w:szCs w:val="24"/>
              </w:rPr>
              <w:t>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CF9AB6" w14:textId="77777777" w:rsidR="00EC08A0" w:rsidRDefault="00EC08A0">
            <w:pPr>
              <w:rPr>
                <w:szCs w:val="24"/>
              </w:rPr>
            </w:pPr>
            <w:r>
              <w:rPr>
                <w:szCs w:val="24"/>
              </w:rPr>
              <w:t>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6EF21C" w14:textId="77777777" w:rsidR="00EC08A0" w:rsidRDefault="00EC08A0">
            <w:pPr>
              <w:rPr>
                <w:szCs w:val="24"/>
              </w:rPr>
            </w:pPr>
            <w:r>
              <w:rPr>
                <w:szCs w:val="24"/>
              </w:rPr>
              <w:t>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4B0CA5" w14:textId="77777777" w:rsidR="00EC08A0" w:rsidRDefault="00EC08A0">
            <w:pPr>
              <w:rPr>
                <w:szCs w:val="24"/>
              </w:rPr>
            </w:pPr>
            <w:r>
              <w:rPr>
                <w:szCs w:val="24"/>
              </w:rPr>
              <w:t> </w:t>
            </w:r>
          </w:p>
        </w:tc>
      </w:tr>
      <w:tr w:rsidR="00EC08A0" w14:paraId="4FD35983" w14:textId="77777777" w:rsidTr="00EC08A0">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A0B715" w14:textId="77777777" w:rsidR="00EC08A0" w:rsidRDefault="00EC08A0">
            <w:pPr>
              <w:rPr>
                <w:szCs w:val="24"/>
              </w:rPr>
            </w:pPr>
            <w:r>
              <w:rPr>
                <w:szCs w:val="24"/>
              </w:rPr>
              <w:t>Protecting intellectual property rights, including but not limited to patent filings</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9C68C8" w14:textId="77777777" w:rsidR="00EC08A0" w:rsidRDefault="00EC08A0">
            <w:pPr>
              <w:rPr>
                <w:szCs w:val="24"/>
              </w:rPr>
            </w:pPr>
            <w:r>
              <w:rPr>
                <w:szCs w:val="24"/>
              </w:rPr>
              <w:t>Work contact and employer details; system access and IT security data</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6CBDC9"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B9AEE6" w14:textId="77777777" w:rsidR="00EC08A0" w:rsidRDefault="00EC08A0">
            <w:pPr>
              <w:rPr>
                <w:szCs w:val="24"/>
              </w:rPr>
            </w:pPr>
            <w:r>
              <w:rPr>
                <w:szCs w:val="24"/>
              </w:rPr>
              <w:t>Work contact and employer details; system access and IT security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777018" w14:textId="77777777" w:rsidR="00EC08A0" w:rsidRDefault="00EC08A0">
            <w:pPr>
              <w:rPr>
                <w:szCs w:val="24"/>
              </w:rPr>
            </w:pPr>
            <w:r>
              <w:rPr>
                <w:szCs w:val="24"/>
              </w:rPr>
              <w:t>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140796" w14:textId="77777777" w:rsidR="00EC08A0" w:rsidRDefault="00EC08A0">
            <w:pPr>
              <w:rPr>
                <w:szCs w:val="24"/>
              </w:rPr>
            </w:pPr>
            <w:r>
              <w:rPr>
                <w:szCs w:val="24"/>
              </w:rPr>
              <w:t>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73C82E" w14:textId="77777777" w:rsidR="00EC08A0" w:rsidRDefault="00EC08A0">
            <w:pPr>
              <w:rPr>
                <w:szCs w:val="24"/>
              </w:rPr>
            </w:pPr>
            <w:r>
              <w:rPr>
                <w:szCs w:val="24"/>
              </w:rPr>
              <w:t> </w:t>
            </w:r>
          </w:p>
        </w:tc>
      </w:tr>
      <w:tr w:rsidR="00EC08A0" w14:paraId="7A64ED96" w14:textId="77777777" w:rsidTr="00EC08A0">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1DD765" w14:textId="77777777" w:rsidR="00EC08A0" w:rsidRDefault="00EC08A0">
            <w:pPr>
              <w:rPr>
                <w:szCs w:val="24"/>
              </w:rPr>
            </w:pPr>
            <w:r>
              <w:rPr>
                <w:szCs w:val="24"/>
              </w:rPr>
              <w:t xml:space="preserve">Conducting regular business operations, including </w:t>
            </w:r>
            <w:proofErr w:type="gramStart"/>
            <w:r>
              <w:rPr>
                <w:szCs w:val="24"/>
              </w:rPr>
              <w:t>designing</w:t>
            </w:r>
            <w:proofErr w:type="gramEnd"/>
            <w:r>
              <w:rPr>
                <w:szCs w:val="24"/>
              </w:rPr>
              <w:t xml:space="preserve"> and developing products, managing an Enterprise Resource Planning (ERP) system, sending invoices and collecting payment, providing payment, and providing goods and services to customers, which may include sharing </w:t>
            </w:r>
            <w:r>
              <w:rPr>
                <w:szCs w:val="24"/>
              </w:rPr>
              <w:lastRenderedPageBreak/>
              <w:t>limited personal information with customers or other business partners</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DD319A" w14:textId="77777777" w:rsidR="00EC08A0" w:rsidRDefault="00EC08A0">
            <w:pPr>
              <w:rPr>
                <w:szCs w:val="24"/>
              </w:rPr>
            </w:pPr>
            <w:r>
              <w:rPr>
                <w:szCs w:val="24"/>
              </w:rPr>
              <w:lastRenderedPageBreak/>
              <w:t xml:space="preserve">Name(s); work contact and employer details; HR and work-related data; product/ </w:t>
            </w:r>
            <w:proofErr w:type="gramStart"/>
            <w:r>
              <w:rPr>
                <w:szCs w:val="24"/>
              </w:rPr>
              <w:t xml:space="preserve">service </w:t>
            </w:r>
            <w:r>
              <w:rPr>
                <w:szCs w:val="24"/>
              </w:rPr>
              <w:lastRenderedPageBreak/>
              <w:t>related</w:t>
            </w:r>
            <w:proofErr w:type="gramEnd"/>
            <w:r>
              <w:rPr>
                <w:szCs w:val="24"/>
              </w:rPr>
              <w:t xml:space="preserve"> data; website and app data; other data </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C4E125"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FE407A" w14:textId="77777777" w:rsidR="00EC08A0" w:rsidRDefault="00EC08A0">
            <w:pPr>
              <w:rPr>
                <w:szCs w:val="24"/>
              </w:rPr>
            </w:pPr>
            <w:r>
              <w:rPr>
                <w:szCs w:val="24"/>
              </w:rPr>
              <w:t xml:space="preserve">Name(s); work contact and employer details; product/ </w:t>
            </w:r>
            <w:proofErr w:type="gramStart"/>
            <w:r>
              <w:rPr>
                <w:szCs w:val="24"/>
              </w:rPr>
              <w:t>service related</w:t>
            </w:r>
            <w:proofErr w:type="gramEnd"/>
            <w:r>
              <w:rPr>
                <w:szCs w:val="24"/>
              </w:rPr>
              <w:t xml:space="preserve"> data; website and </w:t>
            </w:r>
            <w:r>
              <w:rPr>
                <w:szCs w:val="24"/>
              </w:rPr>
              <w:lastRenderedPageBreak/>
              <w:t>app data; other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C61DC" w14:textId="77777777" w:rsidR="00EC08A0" w:rsidRDefault="00EC08A0">
            <w:pPr>
              <w:rPr>
                <w:szCs w:val="24"/>
              </w:rPr>
            </w:pPr>
            <w:r>
              <w:rPr>
                <w:szCs w:val="24"/>
              </w:rPr>
              <w:lastRenderedPageBreak/>
              <w:t xml:space="preserve">Name(s); work contact and employer details; product/ </w:t>
            </w:r>
            <w:proofErr w:type="gramStart"/>
            <w:r>
              <w:rPr>
                <w:szCs w:val="24"/>
              </w:rPr>
              <w:t>service related</w:t>
            </w:r>
            <w:proofErr w:type="gramEnd"/>
            <w:r>
              <w:rPr>
                <w:szCs w:val="24"/>
              </w:rPr>
              <w:t xml:space="preserve"> data; website and </w:t>
            </w:r>
            <w:r>
              <w:rPr>
                <w:szCs w:val="24"/>
              </w:rPr>
              <w:lastRenderedPageBreak/>
              <w:t>app data; other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431116" w14:textId="77777777" w:rsidR="00EC08A0" w:rsidRDefault="00EC08A0">
            <w:pPr>
              <w:rPr>
                <w:szCs w:val="24"/>
              </w:rPr>
            </w:pPr>
            <w:r>
              <w:rPr>
                <w:szCs w:val="24"/>
              </w:rPr>
              <w:lastRenderedPageBreak/>
              <w:t xml:space="preserve">Name(s); work contact and employer details; product/ </w:t>
            </w:r>
            <w:proofErr w:type="gramStart"/>
            <w:r>
              <w:rPr>
                <w:szCs w:val="24"/>
              </w:rPr>
              <w:t>service related</w:t>
            </w:r>
            <w:proofErr w:type="gramEnd"/>
            <w:r>
              <w:rPr>
                <w:szCs w:val="24"/>
              </w:rPr>
              <w:t xml:space="preserve"> data; website and </w:t>
            </w:r>
            <w:r>
              <w:rPr>
                <w:szCs w:val="24"/>
              </w:rPr>
              <w:lastRenderedPageBreak/>
              <w:t>app data; other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F33C80" w14:textId="77777777" w:rsidR="00EC08A0" w:rsidRDefault="00EC08A0">
            <w:pPr>
              <w:rPr>
                <w:szCs w:val="24"/>
              </w:rPr>
            </w:pPr>
            <w:r>
              <w:rPr>
                <w:szCs w:val="24"/>
              </w:rPr>
              <w:lastRenderedPageBreak/>
              <w:t xml:space="preserve">Name(s); work contact and employer details; product/ </w:t>
            </w:r>
            <w:proofErr w:type="gramStart"/>
            <w:r>
              <w:rPr>
                <w:szCs w:val="24"/>
              </w:rPr>
              <w:t>service related</w:t>
            </w:r>
            <w:proofErr w:type="gramEnd"/>
            <w:r>
              <w:rPr>
                <w:szCs w:val="24"/>
              </w:rPr>
              <w:t xml:space="preserve"> data; website and </w:t>
            </w:r>
            <w:r>
              <w:rPr>
                <w:szCs w:val="24"/>
              </w:rPr>
              <w:lastRenderedPageBreak/>
              <w:t>app data; other data</w:t>
            </w:r>
          </w:p>
        </w:tc>
      </w:tr>
      <w:tr w:rsidR="00BA30E7" w14:paraId="6688495D" w14:textId="77777777" w:rsidTr="00BA30E7">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FB93B3" w14:textId="475C19C5" w:rsidR="00EC08A0" w:rsidRPr="00BA30E7" w:rsidRDefault="00EC08A0" w:rsidP="00BA30E7">
            <w:r>
              <w:rPr>
                <w:szCs w:val="24"/>
              </w:rPr>
              <w:lastRenderedPageBreak/>
              <w:t xml:space="preserve">Providing requested information, </w:t>
            </w:r>
            <w:proofErr w:type="gramStart"/>
            <w:r>
              <w:rPr>
                <w:szCs w:val="24"/>
              </w:rPr>
              <w:t>products</w:t>
            </w:r>
            <w:proofErr w:type="gramEnd"/>
            <w:r>
              <w:rPr>
                <w:szCs w:val="24"/>
              </w:rPr>
              <w:t xml:space="preserve"> and services, which may include use of geolocation for certain applications in a known and transparent manner</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5DE56A" w14:textId="77777777" w:rsidR="00EC08A0" w:rsidRDefault="00EC08A0">
            <w:pPr>
              <w:rPr>
                <w:szCs w:val="24"/>
              </w:rPr>
            </w:pPr>
            <w:r>
              <w:rPr>
                <w:szCs w:val="24"/>
              </w:rPr>
              <w:t xml:space="preserve">Product/ </w:t>
            </w:r>
            <w:proofErr w:type="gramStart"/>
            <w:r>
              <w:rPr>
                <w:szCs w:val="24"/>
              </w:rPr>
              <w:t>service related</w:t>
            </w:r>
            <w:proofErr w:type="gramEnd"/>
            <w:r>
              <w:rPr>
                <w:szCs w:val="24"/>
              </w:rPr>
              <w:t xml:space="preserve"> data; </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36CD80"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7697F8" w14:textId="77777777" w:rsidR="00EC08A0" w:rsidRDefault="00EC08A0">
            <w:pPr>
              <w:rPr>
                <w:szCs w:val="24"/>
              </w:rPr>
            </w:pPr>
            <w:r>
              <w:rPr>
                <w:szCs w:val="24"/>
              </w:rPr>
              <w:t xml:space="preserve">Product/ </w:t>
            </w:r>
            <w:proofErr w:type="gramStart"/>
            <w:r>
              <w:rPr>
                <w:szCs w:val="24"/>
              </w:rPr>
              <w:t>service related</w:t>
            </w:r>
            <w:proofErr w:type="gramEnd"/>
            <w:r>
              <w:rPr>
                <w:szCs w:val="24"/>
              </w:rPr>
              <w:t xml:space="preserve"> data;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B0D14B" w14:textId="77777777" w:rsidR="00EC08A0" w:rsidRDefault="00EC08A0">
            <w:pPr>
              <w:rPr>
                <w:szCs w:val="24"/>
              </w:rPr>
            </w:pPr>
            <w:r>
              <w:rPr>
                <w:szCs w:val="24"/>
              </w:rPr>
              <w:t>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5A2009" w14:textId="77777777" w:rsidR="00EC08A0" w:rsidRDefault="00EC08A0">
            <w:pPr>
              <w:rPr>
                <w:szCs w:val="24"/>
              </w:rPr>
            </w:pPr>
            <w:r>
              <w:rPr>
                <w:szCs w:val="24"/>
              </w:rPr>
              <w:t>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8BC16D" w14:textId="77777777" w:rsidR="00EC08A0" w:rsidRDefault="00EC08A0">
            <w:pPr>
              <w:rPr>
                <w:szCs w:val="24"/>
              </w:rPr>
            </w:pPr>
            <w:r>
              <w:rPr>
                <w:szCs w:val="24"/>
              </w:rPr>
              <w:t xml:space="preserve">Product/ </w:t>
            </w:r>
            <w:proofErr w:type="gramStart"/>
            <w:r>
              <w:rPr>
                <w:szCs w:val="24"/>
              </w:rPr>
              <w:t>service related</w:t>
            </w:r>
            <w:proofErr w:type="gramEnd"/>
            <w:r>
              <w:rPr>
                <w:szCs w:val="24"/>
              </w:rPr>
              <w:t xml:space="preserve"> data; </w:t>
            </w:r>
          </w:p>
        </w:tc>
      </w:tr>
      <w:tr w:rsidR="00EC08A0" w14:paraId="26508927" w14:textId="77777777" w:rsidTr="00EC08A0">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735BAA" w14:textId="77777777" w:rsidR="00EC08A0" w:rsidRDefault="00EC08A0">
            <w:pPr>
              <w:rPr>
                <w:szCs w:val="24"/>
              </w:rPr>
            </w:pPr>
            <w:r>
              <w:rPr>
                <w:szCs w:val="24"/>
              </w:rPr>
              <w:t>Conducting and managing engagement surveys and charity campaigns</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904B4C" w14:textId="77777777" w:rsidR="00EC08A0" w:rsidRDefault="00EC08A0">
            <w:pPr>
              <w:rPr>
                <w:szCs w:val="24"/>
              </w:rPr>
            </w:pPr>
            <w:r>
              <w:rPr>
                <w:szCs w:val="24"/>
              </w:rPr>
              <w:t>Other data</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A5617A"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994801" w14:textId="77777777" w:rsidR="00EC08A0" w:rsidRDefault="00EC08A0">
            <w:pPr>
              <w:rPr>
                <w:szCs w:val="24"/>
              </w:rPr>
            </w:pPr>
            <w:r>
              <w:rPr>
                <w:szCs w:val="24"/>
              </w:rPr>
              <w:t>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6C4188" w14:textId="77777777" w:rsidR="00EC08A0" w:rsidRDefault="00EC08A0">
            <w:pPr>
              <w:rPr>
                <w:szCs w:val="24"/>
              </w:rPr>
            </w:pPr>
            <w:r>
              <w:rPr>
                <w:szCs w:val="24"/>
              </w:rPr>
              <w:t>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1AB8DA" w14:textId="77777777" w:rsidR="00EC08A0" w:rsidRDefault="00EC08A0">
            <w:pPr>
              <w:rPr>
                <w:szCs w:val="24"/>
              </w:rPr>
            </w:pPr>
            <w:r>
              <w:rPr>
                <w:szCs w:val="24"/>
              </w:rPr>
              <w:t>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3250BE" w14:textId="77777777" w:rsidR="00EC08A0" w:rsidRDefault="00EC08A0">
            <w:pPr>
              <w:rPr>
                <w:szCs w:val="24"/>
              </w:rPr>
            </w:pPr>
            <w:r>
              <w:rPr>
                <w:szCs w:val="24"/>
              </w:rPr>
              <w:t>Other data</w:t>
            </w:r>
          </w:p>
        </w:tc>
      </w:tr>
      <w:tr w:rsidR="00EC08A0" w14:paraId="4AD3D321" w14:textId="77777777" w:rsidTr="00EC08A0">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AA6805" w14:textId="77777777" w:rsidR="00EC08A0" w:rsidRDefault="00EC08A0">
            <w:pPr>
              <w:rPr>
                <w:szCs w:val="24"/>
              </w:rPr>
            </w:pPr>
            <w:r>
              <w:rPr>
                <w:szCs w:val="24"/>
              </w:rPr>
              <w:t>Reporting and statistical analyses, including global enterprise headcount, demographics, and reporting required by applicable law</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657343" w14:textId="77777777" w:rsidR="00EC08A0" w:rsidRDefault="00EC08A0">
            <w:pPr>
              <w:rPr>
                <w:szCs w:val="24"/>
              </w:rPr>
            </w:pPr>
            <w:r>
              <w:rPr>
                <w:szCs w:val="24"/>
              </w:rPr>
              <w:t>Work and employer details; work-related data</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03BD76"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8835E8" w14:textId="77777777" w:rsidR="00EC08A0" w:rsidRDefault="00EC08A0">
            <w:pPr>
              <w:rPr>
                <w:szCs w:val="24"/>
              </w:rPr>
            </w:pPr>
            <w:r>
              <w:rPr>
                <w:szCs w:val="24"/>
              </w:rPr>
              <w:t>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88B730" w14:textId="77777777" w:rsidR="00EC08A0" w:rsidRDefault="00EC08A0">
            <w:pPr>
              <w:rPr>
                <w:szCs w:val="24"/>
              </w:rPr>
            </w:pPr>
            <w:r>
              <w:rPr>
                <w:szCs w:val="24"/>
              </w:rPr>
              <w:t>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E85EDD" w14:textId="77777777" w:rsidR="00EC08A0" w:rsidRDefault="00EC08A0">
            <w:pPr>
              <w:rPr>
                <w:szCs w:val="24"/>
              </w:rPr>
            </w:pPr>
            <w:r>
              <w:rPr>
                <w:szCs w:val="24"/>
              </w:rPr>
              <w:t>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8C277D" w14:textId="77777777" w:rsidR="00EC08A0" w:rsidRDefault="00EC08A0">
            <w:pPr>
              <w:rPr>
                <w:szCs w:val="24"/>
              </w:rPr>
            </w:pPr>
            <w:r>
              <w:rPr>
                <w:szCs w:val="24"/>
              </w:rPr>
              <w:t>Work and employer details</w:t>
            </w:r>
          </w:p>
        </w:tc>
      </w:tr>
      <w:tr w:rsidR="00EC08A0" w14:paraId="042E8EA7" w14:textId="77777777" w:rsidTr="00EC08A0">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578868" w14:textId="77777777" w:rsidR="00EC08A0" w:rsidRDefault="00EC08A0">
            <w:pPr>
              <w:rPr>
                <w:szCs w:val="24"/>
              </w:rPr>
            </w:pPr>
            <w:r>
              <w:rPr>
                <w:szCs w:val="24"/>
              </w:rPr>
              <w:t>Responding to situations involving a risk of health or safety, including an emergency</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18DB72" w14:textId="77777777" w:rsidR="00EC08A0" w:rsidRDefault="00EC08A0">
            <w:pPr>
              <w:rPr>
                <w:szCs w:val="24"/>
              </w:rPr>
            </w:pPr>
            <w:r>
              <w:rPr>
                <w:szCs w:val="24"/>
              </w:rPr>
              <w:t>EHS data; physical security data</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A759D6"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2E5424" w14:textId="77777777" w:rsidR="00EC08A0" w:rsidRDefault="00EC08A0">
            <w:pPr>
              <w:rPr>
                <w:szCs w:val="24"/>
              </w:rPr>
            </w:pPr>
            <w:r>
              <w:rPr>
                <w:szCs w:val="24"/>
              </w:rPr>
              <w:t>EHS data; physical security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5EA40C" w14:textId="77777777" w:rsidR="00EC08A0" w:rsidRDefault="00EC08A0">
            <w:pPr>
              <w:rPr>
                <w:szCs w:val="24"/>
              </w:rPr>
            </w:pPr>
            <w:r>
              <w:rPr>
                <w:szCs w:val="24"/>
              </w:rPr>
              <w:t>EHS data; physical security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C83853" w14:textId="77777777" w:rsidR="00EC08A0" w:rsidRDefault="00EC08A0">
            <w:pPr>
              <w:rPr>
                <w:szCs w:val="24"/>
              </w:rPr>
            </w:pPr>
            <w:r>
              <w:rPr>
                <w:szCs w:val="24"/>
              </w:rPr>
              <w:t>EHS data; physical security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25AB6F" w14:textId="77777777" w:rsidR="00EC08A0" w:rsidRDefault="00EC08A0">
            <w:pPr>
              <w:rPr>
                <w:szCs w:val="24"/>
              </w:rPr>
            </w:pPr>
            <w:r>
              <w:rPr>
                <w:szCs w:val="24"/>
              </w:rPr>
              <w:t>EHS data; physical security data</w:t>
            </w:r>
          </w:p>
        </w:tc>
      </w:tr>
      <w:tr w:rsidR="00EC08A0" w14:paraId="0545E19B" w14:textId="77777777" w:rsidTr="00EC08A0">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236188" w14:textId="77777777" w:rsidR="00EC08A0" w:rsidRDefault="00EC08A0">
            <w:pPr>
              <w:rPr>
                <w:szCs w:val="24"/>
              </w:rPr>
            </w:pPr>
            <w:r>
              <w:rPr>
                <w:szCs w:val="24"/>
              </w:rPr>
              <w:t>Managing communications and notices</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614F1C" w14:textId="77777777" w:rsidR="00EC08A0" w:rsidRDefault="00EC08A0">
            <w:pPr>
              <w:rPr>
                <w:szCs w:val="24"/>
              </w:rPr>
            </w:pPr>
            <w:r>
              <w:rPr>
                <w:szCs w:val="24"/>
              </w:rPr>
              <w:t xml:space="preserve">Name(s); work contact and employer details; </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24C190"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22635D" w14:textId="77777777" w:rsidR="00EC08A0" w:rsidRDefault="00EC08A0">
            <w:pPr>
              <w:rPr>
                <w:szCs w:val="24"/>
              </w:rPr>
            </w:pPr>
            <w:r>
              <w:rPr>
                <w:szCs w:val="24"/>
              </w:rPr>
              <w:t xml:space="preserve">Name(s); work contact and employer details;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4ACD83" w14:textId="77777777" w:rsidR="00EC08A0" w:rsidRDefault="00EC08A0">
            <w:pPr>
              <w:rPr>
                <w:szCs w:val="24"/>
              </w:rPr>
            </w:pPr>
            <w:r>
              <w:rPr>
                <w:szCs w:val="24"/>
              </w:rPr>
              <w:t xml:space="preserve">Name(s); work contact and employer details;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BAF58E" w14:textId="77777777" w:rsidR="00EC08A0" w:rsidRDefault="00EC08A0">
            <w:pPr>
              <w:rPr>
                <w:szCs w:val="24"/>
              </w:rPr>
            </w:pPr>
            <w:r>
              <w:rPr>
                <w:szCs w:val="24"/>
              </w:rPr>
              <w:t xml:space="preserve">Name(s); work contact and employer details;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6B0FB1" w14:textId="77777777" w:rsidR="00EC08A0" w:rsidRDefault="00EC08A0">
            <w:pPr>
              <w:rPr>
                <w:szCs w:val="24"/>
              </w:rPr>
            </w:pPr>
            <w:r>
              <w:rPr>
                <w:szCs w:val="24"/>
              </w:rPr>
              <w:t xml:space="preserve">Name(s); work contact and employer details; </w:t>
            </w:r>
          </w:p>
        </w:tc>
      </w:tr>
      <w:tr w:rsidR="00BA30E7" w14:paraId="4AA82D0C" w14:textId="77777777" w:rsidTr="00BA30E7">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ECA4CA" w14:textId="69057251" w:rsidR="00EC08A0" w:rsidRDefault="00EC08A0" w:rsidP="00BA30E7">
            <w:pPr>
              <w:rPr>
                <w:szCs w:val="24"/>
              </w:rPr>
            </w:pPr>
            <w:r>
              <w:rPr>
                <w:szCs w:val="24"/>
              </w:rPr>
              <w:lastRenderedPageBreak/>
              <w:t>Managing physical security, including access controls and security, facility access and safety, and disaster preparedness</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7ABD09" w14:textId="77777777" w:rsidR="00EC08A0" w:rsidRDefault="00EC08A0">
            <w:pPr>
              <w:rPr>
                <w:szCs w:val="24"/>
              </w:rPr>
            </w:pPr>
            <w:r>
              <w:rPr>
                <w:szCs w:val="24"/>
              </w:rPr>
              <w:t>Name(s); work contact and employer details; system access and IT security data; EHS data; physical security data; other data</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B2F270"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0B894E" w14:textId="77777777" w:rsidR="00EC08A0" w:rsidRDefault="00EC08A0">
            <w:pPr>
              <w:rPr>
                <w:szCs w:val="24"/>
              </w:rPr>
            </w:pPr>
            <w:r>
              <w:rPr>
                <w:szCs w:val="24"/>
              </w:rPr>
              <w:t>Name(s); work contact and employer details; EHS data; physical security data; other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9F4E47" w14:textId="77777777" w:rsidR="00EC08A0" w:rsidRDefault="00EC08A0">
            <w:pPr>
              <w:rPr>
                <w:szCs w:val="24"/>
              </w:rPr>
            </w:pPr>
            <w:r>
              <w:rPr>
                <w:szCs w:val="24"/>
              </w:rPr>
              <w:t>Name(s); work contact and employer details; EHS data; physical security data; other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8AC493" w14:textId="77777777" w:rsidR="00EC08A0" w:rsidRDefault="00EC08A0">
            <w:pPr>
              <w:rPr>
                <w:szCs w:val="24"/>
              </w:rPr>
            </w:pPr>
            <w:r>
              <w:rPr>
                <w:szCs w:val="24"/>
              </w:rPr>
              <w:t>Name(s); work contact and employer details; EHS data; physical security data; other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A3F985" w14:textId="77777777" w:rsidR="00EC08A0" w:rsidRDefault="00EC08A0">
            <w:pPr>
              <w:rPr>
                <w:szCs w:val="24"/>
              </w:rPr>
            </w:pPr>
            <w:r>
              <w:rPr>
                <w:szCs w:val="24"/>
              </w:rPr>
              <w:t>Name(s); work contact and employer details; EHS data; physical security data; other data</w:t>
            </w:r>
          </w:p>
        </w:tc>
      </w:tr>
      <w:tr w:rsidR="00EC08A0" w14:paraId="00F9B34B" w14:textId="77777777" w:rsidTr="00EC08A0">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D4F502" w14:textId="77777777" w:rsidR="00EC08A0" w:rsidRDefault="00EC08A0">
            <w:pPr>
              <w:rPr>
                <w:szCs w:val="24"/>
              </w:rPr>
            </w:pPr>
            <w:r>
              <w:rPr>
                <w:szCs w:val="24"/>
              </w:rPr>
              <w:t>Managing, maintaining, and securing information technology (“IT”) systems</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C82AC9" w14:textId="77777777" w:rsidR="00EC08A0" w:rsidRDefault="00EC08A0">
            <w:pPr>
              <w:rPr>
                <w:szCs w:val="24"/>
              </w:rPr>
            </w:pPr>
            <w:r>
              <w:rPr>
                <w:szCs w:val="24"/>
              </w:rPr>
              <w:t>Name(s); work contact and employer details; system access and IT security data</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1E51C9"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347419" w14:textId="77777777" w:rsidR="00EC08A0" w:rsidRDefault="00EC08A0">
            <w:pPr>
              <w:rPr>
                <w:szCs w:val="24"/>
              </w:rPr>
            </w:pPr>
            <w:r>
              <w:rPr>
                <w:szCs w:val="24"/>
              </w:rPr>
              <w:t>Name(s); work contact and employer details; system access and IT security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56A205" w14:textId="77777777" w:rsidR="00EC08A0" w:rsidRDefault="00EC08A0">
            <w:pPr>
              <w:rPr>
                <w:szCs w:val="24"/>
              </w:rPr>
            </w:pPr>
            <w:r>
              <w:rPr>
                <w:szCs w:val="24"/>
              </w:rPr>
              <w:t>Name(s); work contact and employer details; system access and IT security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9289D5" w14:textId="77777777" w:rsidR="00EC08A0" w:rsidRDefault="00EC08A0">
            <w:pPr>
              <w:rPr>
                <w:szCs w:val="24"/>
              </w:rPr>
            </w:pPr>
            <w:r>
              <w:rPr>
                <w:szCs w:val="24"/>
              </w:rPr>
              <w:t>Name(s); work contact and employer details; system access and IT security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BE9F7F" w14:textId="77777777" w:rsidR="00EC08A0" w:rsidRDefault="00EC08A0">
            <w:pPr>
              <w:rPr>
                <w:szCs w:val="24"/>
              </w:rPr>
            </w:pPr>
            <w:r>
              <w:rPr>
                <w:szCs w:val="24"/>
              </w:rPr>
              <w:t>Name(s); work contact and employer details; system access and IT security data</w:t>
            </w:r>
          </w:p>
        </w:tc>
      </w:tr>
      <w:tr w:rsidR="00EC08A0" w14:paraId="3727AF8F" w14:textId="77777777" w:rsidTr="00EC08A0">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5FE3CB" w14:textId="77777777" w:rsidR="00EC08A0" w:rsidRDefault="00EC08A0">
            <w:pPr>
              <w:rPr>
                <w:szCs w:val="24"/>
              </w:rPr>
            </w:pPr>
            <w:r>
              <w:rPr>
                <w:szCs w:val="24"/>
              </w:rPr>
              <w:t xml:space="preserve">Ensuring compliance with import, export, and other international trade controls, including managing registrations and authorizations, determining access to controlled technologies and/or commodities, </w:t>
            </w:r>
            <w:r>
              <w:rPr>
                <w:szCs w:val="24"/>
              </w:rPr>
              <w:lastRenderedPageBreak/>
              <w:t>and screening for sanctioned or restricted countries or parties</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B2A848" w14:textId="77777777" w:rsidR="00EC08A0" w:rsidRDefault="00EC08A0">
            <w:pPr>
              <w:rPr>
                <w:szCs w:val="24"/>
              </w:rPr>
            </w:pPr>
            <w:r>
              <w:rPr>
                <w:szCs w:val="24"/>
              </w:rPr>
              <w:lastRenderedPageBreak/>
              <w:t xml:space="preserve">Name(s); identification details; work contact and employer details </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EEA6B6"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7E526B" w14:textId="77777777" w:rsidR="00EC08A0" w:rsidRDefault="00EC08A0">
            <w:pPr>
              <w:rPr>
                <w:szCs w:val="24"/>
              </w:rPr>
            </w:pPr>
            <w:r>
              <w:rPr>
                <w:szCs w:val="24"/>
              </w:rPr>
              <w:t xml:space="preserve">Name(s); identification details; work contact and employer details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2CC134" w14:textId="77777777" w:rsidR="00EC08A0" w:rsidRDefault="00EC08A0">
            <w:pPr>
              <w:rPr>
                <w:szCs w:val="24"/>
              </w:rPr>
            </w:pPr>
            <w:r>
              <w:rPr>
                <w:szCs w:val="24"/>
              </w:rPr>
              <w:t xml:space="preserve">Name(s); identification details; work contact and employer details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FCC075" w14:textId="77777777" w:rsidR="00EC08A0" w:rsidRDefault="00EC08A0">
            <w:pPr>
              <w:rPr>
                <w:szCs w:val="24"/>
              </w:rPr>
            </w:pPr>
            <w:r>
              <w:rPr>
                <w:szCs w:val="24"/>
              </w:rPr>
              <w:t xml:space="preserve">Name(s); identification details; work contact and employer details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7016CF" w14:textId="77777777" w:rsidR="00EC08A0" w:rsidRDefault="00EC08A0">
            <w:pPr>
              <w:rPr>
                <w:szCs w:val="24"/>
              </w:rPr>
            </w:pPr>
            <w:r>
              <w:rPr>
                <w:szCs w:val="24"/>
              </w:rPr>
              <w:t xml:space="preserve">Name(s); identification details; work contact and employer details </w:t>
            </w:r>
          </w:p>
        </w:tc>
      </w:tr>
      <w:tr w:rsidR="00EC08A0" w14:paraId="0AD2586F" w14:textId="77777777" w:rsidTr="00EC08A0">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86C8CF" w14:textId="77777777" w:rsidR="00EC08A0" w:rsidRDefault="00EC08A0">
            <w:pPr>
              <w:rPr>
                <w:szCs w:val="24"/>
              </w:rPr>
            </w:pPr>
            <w:r>
              <w:rPr>
                <w:szCs w:val="24"/>
              </w:rPr>
              <w:t xml:space="preserve">Prosecuting and defending claims and responding to law enforcement requests (where so required and only in accordance with applicable law) </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D26818" w14:textId="1090FF47" w:rsidR="00EC08A0" w:rsidRDefault="00ED0526">
            <w:pPr>
              <w:rPr>
                <w:szCs w:val="24"/>
              </w:rPr>
            </w:pPr>
            <w:r w:rsidRPr="00ED0526">
              <w:rPr>
                <w:szCs w:val="24"/>
              </w:rPr>
              <w:t>Any categories required by law or needed for this purpose</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F031B7" w14:textId="7C3D2224" w:rsidR="00EC08A0" w:rsidRDefault="00242850">
            <w:pPr>
              <w:rPr>
                <w:szCs w:val="24"/>
              </w:rPr>
            </w:pPr>
            <w:r>
              <w:rPr>
                <w:szCs w:val="24"/>
              </w:rPr>
              <w:t>Any categories required by law or need for this purpose</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B020E2" w14:textId="0CD8B8A8" w:rsidR="00EC08A0" w:rsidRDefault="00ED0526">
            <w:pPr>
              <w:rPr>
                <w:szCs w:val="24"/>
              </w:rPr>
            </w:pPr>
            <w:r w:rsidRPr="00ED0526">
              <w:rPr>
                <w:szCs w:val="24"/>
              </w:rPr>
              <w:t>Any categories required by law or needed for this purpose</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EA4B0D" w14:textId="084DA560" w:rsidR="00EC08A0" w:rsidRDefault="00ED0526">
            <w:pPr>
              <w:rPr>
                <w:szCs w:val="24"/>
              </w:rPr>
            </w:pPr>
            <w:r w:rsidRPr="00ED0526">
              <w:rPr>
                <w:szCs w:val="24"/>
              </w:rPr>
              <w:t>Any categories required by law or needed for this purpose</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4E2077" w14:textId="6AC7AEC0" w:rsidR="00EC08A0" w:rsidRDefault="00ED0526">
            <w:pPr>
              <w:rPr>
                <w:szCs w:val="24"/>
              </w:rPr>
            </w:pPr>
            <w:r w:rsidRPr="00ED0526">
              <w:rPr>
                <w:szCs w:val="24"/>
              </w:rPr>
              <w:t>Any categories required by law or needed for this purpose</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4060E7" w14:textId="5FE579BC" w:rsidR="00EC08A0" w:rsidRDefault="00ED0526">
            <w:pPr>
              <w:rPr>
                <w:szCs w:val="24"/>
              </w:rPr>
            </w:pPr>
            <w:r w:rsidRPr="00ED0526">
              <w:rPr>
                <w:szCs w:val="24"/>
              </w:rPr>
              <w:t>Any categories required by law or needed for this purpose</w:t>
            </w:r>
          </w:p>
        </w:tc>
      </w:tr>
      <w:tr w:rsidR="00EC08A0" w14:paraId="1215B99E" w14:textId="77777777" w:rsidTr="00EC08A0">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975DFC" w14:textId="77777777" w:rsidR="00EC08A0" w:rsidRDefault="00EC08A0">
            <w:pPr>
              <w:rPr>
                <w:szCs w:val="24"/>
              </w:rPr>
            </w:pPr>
            <w:r>
              <w:rPr>
                <w:szCs w:val="24"/>
              </w:rPr>
              <w:t>Providing customer service and support, Training and certification of customer, supplier, and vendor personnel, and conducting due diligence and risk assessments</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FD6736" w14:textId="77777777" w:rsidR="00EC08A0" w:rsidRDefault="00EC08A0">
            <w:pPr>
              <w:rPr>
                <w:szCs w:val="24"/>
              </w:rPr>
            </w:pPr>
            <w:r>
              <w:rPr>
                <w:szCs w:val="24"/>
              </w:rPr>
              <w:t> </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6D5436"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449466" w14:textId="77777777" w:rsidR="00EC08A0" w:rsidRDefault="00EC08A0">
            <w:pPr>
              <w:rPr>
                <w:szCs w:val="24"/>
              </w:rPr>
            </w:pPr>
            <w:r>
              <w:rPr>
                <w:szCs w:val="24"/>
              </w:rPr>
              <w:t>Name(s); work contact and employer details; other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FE05C3" w14:textId="77777777" w:rsidR="00EC08A0" w:rsidRDefault="00EC08A0">
            <w:pPr>
              <w:rPr>
                <w:szCs w:val="24"/>
              </w:rPr>
            </w:pPr>
            <w:r>
              <w:rPr>
                <w:szCs w:val="24"/>
              </w:rPr>
              <w:t> Name(s); work contact and employer details; other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2FFB95" w14:textId="77777777" w:rsidR="00EC08A0" w:rsidRDefault="00EC08A0">
            <w:pPr>
              <w:rPr>
                <w:szCs w:val="24"/>
              </w:rPr>
            </w:pPr>
            <w:r>
              <w:rPr>
                <w:szCs w:val="24"/>
              </w:rPr>
              <w:t> Name(s); work contact and employer details; other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D352A1" w14:textId="77777777" w:rsidR="00EC08A0" w:rsidRDefault="00EC08A0">
            <w:pPr>
              <w:rPr>
                <w:szCs w:val="24"/>
              </w:rPr>
            </w:pPr>
            <w:r>
              <w:rPr>
                <w:szCs w:val="24"/>
              </w:rPr>
              <w:t>Name(s); work contact and employer details; other data</w:t>
            </w:r>
          </w:p>
        </w:tc>
      </w:tr>
      <w:tr w:rsidR="00EC08A0" w14:paraId="26B2AD7E" w14:textId="77777777" w:rsidTr="00EC08A0">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349077" w14:textId="7AD77175" w:rsidR="00EC08A0" w:rsidRDefault="00EC08A0" w:rsidP="00553745">
            <w:pPr>
              <w:rPr>
                <w:szCs w:val="24"/>
              </w:rPr>
            </w:pPr>
            <w:r>
              <w:rPr>
                <w:szCs w:val="24"/>
              </w:rPr>
              <w:t xml:space="preserve">Purposes related to the use of </w:t>
            </w:r>
            <w:r w:rsidR="00553745">
              <w:rPr>
                <w:szCs w:val="24"/>
              </w:rPr>
              <w:t>Otis’</w:t>
            </w:r>
            <w:r>
              <w:rPr>
                <w:szCs w:val="24"/>
              </w:rPr>
              <w:t xml:space="preserve"> websites and apps, including responding to requests or further processing forms submitted; advertise products, services, </w:t>
            </w:r>
            <w:proofErr w:type="gramStart"/>
            <w:r>
              <w:rPr>
                <w:szCs w:val="24"/>
              </w:rPr>
              <w:t>promotions</w:t>
            </w:r>
            <w:proofErr w:type="gramEnd"/>
            <w:r>
              <w:rPr>
                <w:szCs w:val="24"/>
              </w:rPr>
              <w:t xml:space="preserve"> and events related to </w:t>
            </w:r>
            <w:r w:rsidR="00553745">
              <w:rPr>
                <w:szCs w:val="24"/>
              </w:rPr>
              <w:t>Otis</w:t>
            </w:r>
            <w:r>
              <w:rPr>
                <w:szCs w:val="24"/>
              </w:rPr>
              <w:t>;</w:t>
            </w:r>
            <w:r w:rsidR="00553745">
              <w:rPr>
                <w:szCs w:val="24"/>
              </w:rPr>
              <w:t xml:space="preserve"> </w:t>
            </w:r>
            <w:r>
              <w:rPr>
                <w:szCs w:val="24"/>
              </w:rPr>
              <w:t xml:space="preserve">improving our products, services, websites and apps; protecting against fraud or investigate suspected or actual illegal activity; developing new offerings, improve the quality of our products, improve and personalize user experience. </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96E43F" w14:textId="77777777" w:rsidR="00EC08A0" w:rsidRDefault="00EC08A0">
            <w:pPr>
              <w:rPr>
                <w:szCs w:val="24"/>
              </w:rPr>
            </w:pPr>
            <w:r>
              <w:rPr>
                <w:szCs w:val="24"/>
              </w:rPr>
              <w:t>Name(s); work contact and employer details; website and app data</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BF1583" w14:textId="77777777" w:rsidR="00EC08A0" w:rsidRDefault="00EC08A0">
            <w:pPr>
              <w:rPr>
                <w:szCs w:val="24"/>
              </w:rPr>
            </w:pPr>
            <w:r>
              <w:rPr>
                <w:szCs w:val="24"/>
              </w:rPr>
              <w:t>Name(s); work contact and employer details; website and app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A90726" w14:textId="77777777" w:rsidR="00EC08A0" w:rsidRDefault="00EC08A0">
            <w:pPr>
              <w:rPr>
                <w:szCs w:val="24"/>
              </w:rPr>
            </w:pPr>
            <w:r>
              <w:rPr>
                <w:szCs w:val="24"/>
              </w:rPr>
              <w:t>Name(s); work contact and employer details; website and app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841E5C" w14:textId="77777777" w:rsidR="00EC08A0" w:rsidRDefault="00EC08A0">
            <w:pPr>
              <w:rPr>
                <w:szCs w:val="24"/>
              </w:rPr>
            </w:pPr>
            <w:r>
              <w:rPr>
                <w:szCs w:val="24"/>
              </w:rPr>
              <w:t>Name(s); work contact and employer details; website and app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8D9C71" w14:textId="77777777" w:rsidR="00EC08A0" w:rsidRDefault="00EC08A0">
            <w:pPr>
              <w:rPr>
                <w:szCs w:val="24"/>
              </w:rPr>
            </w:pPr>
            <w:r>
              <w:rPr>
                <w:szCs w:val="24"/>
              </w:rPr>
              <w:t>Name(s); work contact and employer details; website and app data</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B77FE7" w14:textId="77777777" w:rsidR="00EC08A0" w:rsidRDefault="00EC08A0">
            <w:pPr>
              <w:rPr>
                <w:szCs w:val="24"/>
              </w:rPr>
            </w:pPr>
            <w:r>
              <w:rPr>
                <w:szCs w:val="24"/>
              </w:rPr>
              <w:t>Name(s); work contact and employer details; website and app data</w:t>
            </w:r>
          </w:p>
        </w:tc>
      </w:tr>
      <w:tr w:rsidR="00EC08A0" w14:paraId="4D0AE91C" w14:textId="77777777" w:rsidTr="00EC08A0">
        <w:tc>
          <w:tcPr>
            <w:tcW w:w="17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B675E5" w14:textId="0CC9D565" w:rsidR="00EC08A0" w:rsidRDefault="00EC08A0" w:rsidP="00553745">
            <w:pPr>
              <w:rPr>
                <w:szCs w:val="24"/>
              </w:rPr>
            </w:pPr>
            <w:r>
              <w:rPr>
                <w:szCs w:val="24"/>
              </w:rPr>
              <w:lastRenderedPageBreak/>
              <w:t xml:space="preserve">Job application purposes, including: receiving applications for employment; evaluating applications; arranging for and conducting phone screenings interviews, and other applicable assessments; contacting an applicant with about an application or other opportunity; communicating changes; validating reference checks, conduct background checks (as appropriate in accordance with applicable law); screening; facilitating hiring; complying with legal and regulatory requirements; ; verifying identity to ensure security; providing feedback opportunities; and conducting analysis on applicant trends to understand and improve </w:t>
            </w:r>
            <w:r w:rsidR="00553745">
              <w:rPr>
                <w:szCs w:val="24"/>
              </w:rPr>
              <w:t>Otis’</w:t>
            </w:r>
            <w:r>
              <w:rPr>
                <w:szCs w:val="24"/>
              </w:rPr>
              <w:t xml:space="preserve"> recruitment practices. </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D591BC" w14:textId="77777777" w:rsidR="00EC08A0" w:rsidRDefault="00EC08A0">
            <w:pPr>
              <w:rPr>
                <w:szCs w:val="24"/>
              </w:rPr>
            </w:pP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448DF8" w14:textId="77777777" w:rsidR="00EC08A0" w:rsidRDefault="00EC08A0">
            <w:pPr>
              <w:rPr>
                <w:szCs w:val="24"/>
              </w:rPr>
            </w:pPr>
            <w:r>
              <w:rPr>
                <w:szCs w:val="24"/>
              </w:rPr>
              <w:t xml:space="preserve">Name(s); identification details; work contact and employer details; personal contact details; background and career data; website and app data </w:t>
            </w: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075787"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B5E0BD"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7B6E88" w14:textId="77777777" w:rsidR="00EC08A0" w:rsidRDefault="00EC08A0">
            <w:pPr>
              <w:rPr>
                <w:szCs w:val="24"/>
              </w:rPr>
            </w:pPr>
          </w:p>
        </w:tc>
        <w:tc>
          <w:tcPr>
            <w:tcW w:w="5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4C0FE7" w14:textId="77777777" w:rsidR="00EC08A0" w:rsidRDefault="00EC08A0">
            <w:pPr>
              <w:rPr>
                <w:szCs w:val="24"/>
              </w:rPr>
            </w:pPr>
          </w:p>
        </w:tc>
      </w:tr>
    </w:tbl>
    <w:p w14:paraId="369DA8FF" w14:textId="77777777" w:rsidR="00EC08A0" w:rsidRPr="00BA30E7" w:rsidRDefault="00EC08A0" w:rsidP="00EC08A0">
      <w:pPr>
        <w:rPr>
          <w:i/>
          <w:lang w:val="en-GB"/>
        </w:rPr>
      </w:pPr>
    </w:p>
    <w:p w14:paraId="11C71327" w14:textId="77777777" w:rsidR="00826343" w:rsidRDefault="00826343">
      <w:pPr>
        <w:rPr>
          <w:szCs w:val="24"/>
          <w:lang w:val="en-GB"/>
        </w:rPr>
      </w:pPr>
      <w:r>
        <w:rPr>
          <w:szCs w:val="24"/>
          <w:lang w:val="en-GB"/>
        </w:rPr>
        <w:br w:type="page"/>
      </w:r>
    </w:p>
    <w:p w14:paraId="58A575DC" w14:textId="5853AA2E" w:rsidR="00C31EA1" w:rsidRDefault="000A4EA1" w:rsidP="000A4EA1">
      <w:pPr>
        <w:rPr>
          <w:szCs w:val="24"/>
          <w:lang w:val="en-GB"/>
        </w:rPr>
      </w:pPr>
      <w:r>
        <w:rPr>
          <w:szCs w:val="24"/>
        </w:rPr>
        <w:lastRenderedPageBreak/>
        <w:t xml:space="preserve"> </w:t>
      </w:r>
    </w:p>
    <w:p w14:paraId="013D0BB1" w14:textId="77777777" w:rsidR="00826343" w:rsidRPr="00BA30E7" w:rsidRDefault="00826343" w:rsidP="00826343">
      <w:pPr>
        <w:rPr>
          <w:lang w:val="en-GB"/>
        </w:rPr>
      </w:pPr>
    </w:p>
    <w:sectPr w:rsidR="00826343" w:rsidRPr="00BA30E7" w:rsidSect="00BA30E7">
      <w:headerReference w:type="default" r:id="rId22"/>
      <w:pgSz w:w="15840" w:h="12240" w:orient="landscape" w:code="1"/>
      <w:pgMar w:top="1440" w:right="1555" w:bottom="108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DADEE" w14:textId="77777777" w:rsidR="004C46C5" w:rsidRDefault="004C46C5">
      <w:r>
        <w:separator/>
      </w:r>
    </w:p>
    <w:p w14:paraId="41167773" w14:textId="77777777" w:rsidR="004C46C5" w:rsidRDefault="004C46C5"/>
  </w:endnote>
  <w:endnote w:type="continuationSeparator" w:id="0">
    <w:p w14:paraId="66B7032C" w14:textId="77777777" w:rsidR="004C46C5" w:rsidRDefault="004C46C5">
      <w:r>
        <w:continuationSeparator/>
      </w:r>
    </w:p>
    <w:p w14:paraId="16018CDF" w14:textId="77777777" w:rsidR="004C46C5" w:rsidRDefault="004C46C5"/>
  </w:endnote>
  <w:endnote w:type="continuationNotice" w:id="1">
    <w:p w14:paraId="365417A3" w14:textId="77777777" w:rsidR="004C46C5" w:rsidRDefault="004C46C5"/>
    <w:p w14:paraId="531BAAAB" w14:textId="77777777" w:rsidR="004C46C5" w:rsidRDefault="004C4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841530"/>
      <w:docPartObj>
        <w:docPartGallery w:val="Page Numbers (Bottom of Page)"/>
        <w:docPartUnique/>
      </w:docPartObj>
    </w:sdtPr>
    <w:sdtEndPr>
      <w:rPr>
        <w:noProof/>
      </w:rPr>
    </w:sdtEndPr>
    <w:sdtContent>
      <w:p w14:paraId="297C9B65" w14:textId="728F8D18" w:rsidR="0001109E" w:rsidRDefault="0001109E" w:rsidP="00D51585">
        <w:pPr>
          <w:pStyle w:val="Footer"/>
        </w:pPr>
        <w:r w:rsidRPr="00D67705">
          <w:fldChar w:fldCharType="begin"/>
        </w:r>
        <w:r w:rsidRPr="00D67705">
          <w:instrText xml:space="preserve"> PAGE   \* MERGEFORMAT </w:instrText>
        </w:r>
        <w:r w:rsidRPr="00D67705">
          <w:fldChar w:fldCharType="separate"/>
        </w:r>
        <w:r w:rsidR="007B7125">
          <w:rPr>
            <w:noProof/>
          </w:rPr>
          <w:t>17</w:t>
        </w:r>
        <w:r w:rsidRPr="00D67705">
          <w:rPr>
            <w:noProof/>
          </w:rPr>
          <w:fldChar w:fldCharType="end"/>
        </w:r>
      </w:p>
    </w:sdtContent>
  </w:sdt>
  <w:p w14:paraId="2C624CE1" w14:textId="77777777" w:rsidR="0001109E" w:rsidRDefault="00011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95584"/>
      <w:docPartObj>
        <w:docPartGallery w:val="Page Numbers (Bottom of Page)"/>
        <w:docPartUnique/>
      </w:docPartObj>
    </w:sdtPr>
    <w:sdtEndPr>
      <w:rPr>
        <w:noProof/>
      </w:rPr>
    </w:sdtEndPr>
    <w:sdtContent>
      <w:p w14:paraId="12679BF2" w14:textId="2A1AD643" w:rsidR="0001109E" w:rsidRDefault="0001109E" w:rsidP="00D51585">
        <w:pPr>
          <w:pStyle w:val="Footer"/>
        </w:pPr>
        <w:r w:rsidRPr="00D67705">
          <w:fldChar w:fldCharType="begin"/>
        </w:r>
        <w:r w:rsidRPr="00D67705">
          <w:instrText xml:space="preserve"> PAGE   \* MERGEFORMAT </w:instrText>
        </w:r>
        <w:r w:rsidRPr="00D67705">
          <w:fldChar w:fldCharType="separate"/>
        </w:r>
        <w:r>
          <w:rPr>
            <w:noProof/>
          </w:rPr>
          <w:t>1</w:t>
        </w:r>
        <w:r w:rsidRPr="00D67705">
          <w:rPr>
            <w:noProof/>
          </w:rPr>
          <w:fldChar w:fldCharType="end"/>
        </w:r>
      </w:p>
    </w:sdtContent>
  </w:sdt>
  <w:p w14:paraId="2BD64D0F" w14:textId="77777777" w:rsidR="0001109E" w:rsidRPr="00543519" w:rsidRDefault="0001109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070F" w14:textId="77777777" w:rsidR="004C46C5" w:rsidRDefault="004C46C5">
      <w:r>
        <w:separator/>
      </w:r>
    </w:p>
    <w:p w14:paraId="1F36B5C0" w14:textId="77777777" w:rsidR="004C46C5" w:rsidRDefault="004C46C5"/>
  </w:footnote>
  <w:footnote w:type="continuationSeparator" w:id="0">
    <w:p w14:paraId="12528D81" w14:textId="77777777" w:rsidR="004C46C5" w:rsidRDefault="004C46C5">
      <w:r>
        <w:continuationSeparator/>
      </w:r>
    </w:p>
    <w:p w14:paraId="040B404B" w14:textId="77777777" w:rsidR="004C46C5" w:rsidRDefault="004C46C5"/>
  </w:footnote>
  <w:footnote w:type="continuationNotice" w:id="1">
    <w:p w14:paraId="3CF74AB7" w14:textId="77777777" w:rsidR="004C46C5" w:rsidRDefault="004C46C5"/>
    <w:p w14:paraId="75FA1775" w14:textId="77777777" w:rsidR="004C46C5" w:rsidRDefault="004C46C5"/>
  </w:footnote>
  <w:footnote w:id="2">
    <w:p w14:paraId="22587E6B" w14:textId="77777777" w:rsidR="0001109E" w:rsidRPr="003A1499" w:rsidRDefault="0001109E" w:rsidP="00CB294E">
      <w:pPr>
        <w:pStyle w:val="FootnoteText"/>
        <w:rPr>
          <w:lang w:val="en-GB"/>
        </w:rPr>
      </w:pPr>
      <w:r>
        <w:rPr>
          <w:rStyle w:val="FootnoteReference"/>
        </w:rPr>
        <w:footnoteRef/>
      </w:r>
      <w:r>
        <w:t xml:space="preserve"> </w:t>
      </w:r>
      <w:r w:rsidRPr="00C145D4">
        <w:t>58, Avenue des Arts</w:t>
      </w:r>
      <w:r>
        <w:t>, 1000 Brussels</w:t>
      </w:r>
      <w:r w:rsidRPr="00184C30">
        <w:t>, Belgium</w:t>
      </w:r>
      <w:r>
        <w:t>.</w:t>
      </w:r>
    </w:p>
  </w:footnote>
  <w:footnote w:id="3">
    <w:p w14:paraId="26568AEE" w14:textId="144B88E1" w:rsidR="0001109E" w:rsidRPr="00084E93" w:rsidRDefault="0001109E" w:rsidP="00084E93">
      <w:pPr>
        <w:rPr>
          <w:rFonts w:ascii="Calibri" w:hAnsi="Calibri" w:cs="Calibri"/>
          <w:sz w:val="22"/>
          <w:szCs w:val="22"/>
        </w:rPr>
      </w:pPr>
      <w:r>
        <w:rPr>
          <w:rStyle w:val="FootnoteReference"/>
        </w:rPr>
        <w:footnoteRef/>
      </w:r>
      <w:r>
        <w:t xml:space="preserve"> With registered address at </w:t>
      </w:r>
      <w:r w:rsidRPr="00D17486">
        <w:t xml:space="preserve">58, Avenue des Arts, 1000 Brussels, Belgium, </w:t>
      </w:r>
      <w:r>
        <w:t xml:space="preserve">and </w:t>
      </w:r>
      <w:r w:rsidRPr="00D17486">
        <w:t>[</w:t>
      </w:r>
      <w:r w:rsidRPr="00084E93">
        <w:t>registration number –</w:t>
      </w:r>
      <w:r w:rsidR="00084E93" w:rsidRPr="00084E93">
        <w:rPr>
          <w:rFonts w:ascii="Calibri" w:hAnsi="Calibri" w:cs="Calibri"/>
          <w:sz w:val="22"/>
          <w:szCs w:val="22"/>
        </w:rPr>
        <w:t>0652.780.207.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88" w:type="dxa"/>
      <w:tblBorders>
        <w:bottom w:val="single" w:sz="4" w:space="0" w:color="auto"/>
      </w:tblBorders>
      <w:tblLook w:val="0000" w:firstRow="0" w:lastRow="0" w:firstColumn="0" w:lastColumn="0" w:noHBand="0" w:noVBand="0"/>
    </w:tblPr>
    <w:tblGrid>
      <w:gridCol w:w="8517"/>
    </w:tblGrid>
    <w:tr w:rsidR="0001109E" w14:paraId="624DBC1E" w14:textId="77777777" w:rsidTr="007F0111">
      <w:tc>
        <w:tcPr>
          <w:tcW w:w="8517" w:type="dxa"/>
          <w:tcBorders>
            <w:bottom w:val="nil"/>
          </w:tcBorders>
        </w:tcPr>
        <w:p w14:paraId="40E3129C" w14:textId="0ADD7114" w:rsidR="0001109E" w:rsidRDefault="0001109E">
          <w:pPr>
            <w:pStyle w:val="Header"/>
            <w:ind w:left="-108"/>
          </w:pPr>
          <w:r>
            <w:rPr>
              <w:rFonts w:ascii="Garamond" w:hAnsi="Garamond"/>
              <w:noProof/>
              <w:lang w:bidi="th-TH"/>
            </w:rPr>
            <w:drawing>
              <wp:inline distT="0" distB="0" distL="0" distR="0" wp14:anchorId="1486A0C3" wp14:editId="7D6AA73E">
                <wp:extent cx="1266825" cy="419100"/>
                <wp:effectExtent l="0" t="0" r="9525" b="0"/>
                <wp:docPr id="5" name="Picture 5" descr="C:\Users\houltos\Pictures\otis-logo-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ultos\Pictures\otis-logo-white.png"/>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66825" cy="419100"/>
                        </a:xfrm>
                        <a:prstGeom prst="rect">
                          <a:avLst/>
                        </a:prstGeom>
                        <a:noFill/>
                        <a:ln>
                          <a:noFill/>
                        </a:ln>
                      </pic:spPr>
                    </pic:pic>
                  </a:graphicData>
                </a:graphic>
              </wp:inline>
            </w:drawing>
          </w:r>
        </w:p>
      </w:tc>
    </w:tr>
    <w:tr w:rsidR="0001109E" w14:paraId="5CE73AF9" w14:textId="77777777" w:rsidTr="007F0111">
      <w:tc>
        <w:tcPr>
          <w:tcW w:w="8517" w:type="dxa"/>
          <w:tcBorders>
            <w:bottom w:val="single" w:sz="4" w:space="0" w:color="auto"/>
          </w:tcBorders>
        </w:tcPr>
        <w:p w14:paraId="5B36B5BF" w14:textId="7B76FB8E" w:rsidR="0001109E" w:rsidRDefault="0001109E">
          <w:pPr>
            <w:pStyle w:val="Header"/>
          </w:pPr>
          <w:r w:rsidRPr="002B1FB3">
            <w:t>BINDING CORPORATE RULES</w:t>
          </w:r>
          <w:r>
            <w:t xml:space="preserve">- </w:t>
          </w:r>
          <w:r w:rsidR="000D252A">
            <w:t>Final</w:t>
          </w:r>
        </w:p>
      </w:tc>
    </w:tr>
    <w:tr w:rsidR="0001109E" w14:paraId="181097BE" w14:textId="77777777" w:rsidTr="007F0111">
      <w:tc>
        <w:tcPr>
          <w:tcW w:w="8517" w:type="dxa"/>
          <w:tcBorders>
            <w:top w:val="single" w:sz="4" w:space="0" w:color="auto"/>
            <w:bottom w:val="nil"/>
          </w:tcBorders>
        </w:tcPr>
        <w:tbl>
          <w:tblPr>
            <w:tblW w:w="8172" w:type="dxa"/>
            <w:jc w:val="center"/>
            <w:tblCellMar>
              <w:top w:w="72" w:type="dxa"/>
              <w:left w:w="115" w:type="dxa"/>
              <w:bottom w:w="72" w:type="dxa"/>
              <w:right w:w="115" w:type="dxa"/>
            </w:tblCellMar>
            <w:tblLook w:val="04A0" w:firstRow="1" w:lastRow="0" w:firstColumn="1" w:lastColumn="0" w:noHBand="0" w:noVBand="1"/>
          </w:tblPr>
          <w:tblGrid>
            <w:gridCol w:w="8172"/>
          </w:tblGrid>
          <w:tr w:rsidR="0001109E" w14:paraId="5F643951" w14:textId="77777777" w:rsidTr="00102D88">
            <w:trPr>
              <w:trHeight w:val="288"/>
              <w:jc w:val="center"/>
            </w:trPr>
            <w:tc>
              <w:tcPr>
                <w:tcW w:w="8172" w:type="dxa"/>
              </w:tcPr>
              <w:p w14:paraId="2DCE5373" w14:textId="77777777" w:rsidR="0001109E" w:rsidRPr="007F0111" w:rsidRDefault="0001109E" w:rsidP="00D0072D">
                <w:pPr>
                  <w:pStyle w:val="Header"/>
                  <w:jc w:val="center"/>
                  <w:rPr>
                    <w:rFonts w:ascii="Times New Roman" w:eastAsiaTheme="majorEastAsia" w:hAnsi="Times New Roman"/>
                    <w:sz w:val="24"/>
                    <w:szCs w:val="24"/>
                  </w:rPr>
                </w:pPr>
              </w:p>
            </w:tc>
          </w:tr>
        </w:tbl>
        <w:p w14:paraId="22F7D0C3" w14:textId="77777777" w:rsidR="0001109E" w:rsidRDefault="0001109E">
          <w:pPr>
            <w:pStyle w:val="Header"/>
            <w:rPr>
              <w:sz w:val="24"/>
            </w:rPr>
          </w:pPr>
        </w:p>
      </w:tc>
    </w:tr>
  </w:tbl>
  <w:p w14:paraId="4F9A11C4" w14:textId="6C47C3B6" w:rsidR="0001109E" w:rsidRDefault="0001109E">
    <w:pPr>
      <w:rPr>
        <w:sz w:val="2"/>
      </w:rPr>
    </w:pPr>
    <w:r>
      <w:rPr>
        <w:noProof/>
        <w:lang w:bidi="th-TH"/>
      </w:rPr>
      <mc:AlternateContent>
        <mc:Choice Requires="wps">
          <w:drawing>
            <wp:anchor distT="0" distB="0" distL="114300" distR="114300" simplePos="0" relativeHeight="251659264" behindDoc="0" locked="0" layoutInCell="1" allowOverlap="1" wp14:anchorId="674B5353" wp14:editId="5DFD5F81">
              <wp:simplePos x="0" y="0"/>
              <wp:positionH relativeFrom="column">
                <wp:posOffset>3295650</wp:posOffset>
              </wp:positionH>
              <wp:positionV relativeFrom="paragraph">
                <wp:posOffset>-1072515</wp:posOffset>
              </wp:positionV>
              <wp:extent cx="3080385" cy="1403985"/>
              <wp:effectExtent l="0" t="0" r="571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3985"/>
                      </a:xfrm>
                      <a:prstGeom prst="rect">
                        <a:avLst/>
                      </a:prstGeom>
                      <a:solidFill>
                        <a:srgbClr val="FFFFFF"/>
                      </a:solidFill>
                      <a:ln w="9525">
                        <a:noFill/>
                        <a:miter lim="800000"/>
                        <a:headEnd/>
                        <a:tailEnd/>
                      </a:ln>
                    </wps:spPr>
                    <wps:txbx>
                      <w:txbxContent>
                        <w:p w14:paraId="0BD8AB6A" w14:textId="17CB5BD5" w:rsidR="0001109E" w:rsidRPr="001F3C2A" w:rsidRDefault="000D252A">
                          <w:pPr>
                            <w:rPr>
                              <w:i/>
                              <w:iCs/>
                              <w:sz w:val="20"/>
                            </w:rPr>
                          </w:pPr>
                          <w:r>
                            <w:rPr>
                              <w:i/>
                              <w:iCs/>
                              <w:sz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B5353" id="_x0000_t202" coordsize="21600,21600" o:spt="202" path="m,l,21600r21600,l21600,xe">
              <v:stroke joinstyle="miter"/>
              <v:path gradientshapeok="t" o:connecttype="rect"/>
            </v:shapetype>
            <v:shape id="Text Box 2" o:spid="_x0000_s1027" type="#_x0000_t202" style="position:absolute;margin-left:259.5pt;margin-top:-84.45pt;width:242.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" stroked="f">
              <v:textbox style="mso-fit-shape-to-text:t">
                <w:txbxContent>
                  <w:p w14:paraId="0BD8AB6A" w14:textId="17CB5BD5" w:rsidR="0001109E" w:rsidRPr="001F3C2A" w:rsidRDefault="000D252A">
                    <w:pPr>
                      <w:rPr>
                        <w:i/>
                        <w:iCs/>
                        <w:sz w:val="20"/>
                      </w:rPr>
                    </w:pPr>
                    <w:r>
                      <w:rPr>
                        <w:i/>
                        <w:iCs/>
                        <w:sz w:val="20"/>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88" w:type="dxa"/>
      <w:tblBorders>
        <w:bottom w:val="single" w:sz="4" w:space="0" w:color="auto"/>
      </w:tblBorders>
      <w:tblLook w:val="0000" w:firstRow="0" w:lastRow="0" w:firstColumn="0" w:lastColumn="0" w:noHBand="0" w:noVBand="0"/>
    </w:tblPr>
    <w:tblGrid>
      <w:gridCol w:w="8517"/>
    </w:tblGrid>
    <w:tr w:rsidR="0001109E" w14:paraId="5B9098E8" w14:textId="77777777" w:rsidTr="00D51585">
      <w:tc>
        <w:tcPr>
          <w:tcW w:w="8517" w:type="dxa"/>
          <w:tcBorders>
            <w:bottom w:val="nil"/>
          </w:tcBorders>
        </w:tcPr>
        <w:p w14:paraId="0430B4B1" w14:textId="6B9D67D2" w:rsidR="0001109E" w:rsidRDefault="0001109E" w:rsidP="002020EF">
          <w:pPr>
            <w:pStyle w:val="Header"/>
            <w:ind w:left="-108"/>
          </w:pPr>
          <w:r>
            <w:rPr>
              <w:noProof/>
              <w:lang w:bidi="th-TH"/>
            </w:rPr>
            <w:drawing>
              <wp:inline distT="0" distB="0" distL="0" distR="0" wp14:anchorId="6C412896" wp14:editId="627E6934">
                <wp:extent cx="1266825" cy="419100"/>
                <wp:effectExtent l="0" t="0" r="9525" b="0"/>
                <wp:docPr id="6" name="Picture 6" descr="C:\Users\houltos\Pictures\otis-logo-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ultos\Pictures\otis-logo-white.png"/>
                        <pic:cNvPicPr>
                          <a:picLocks noChangeAspect="1" noChangeArrowheads="1"/>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266825" cy="419100"/>
                        </a:xfrm>
                        <a:prstGeom prst="rect">
                          <a:avLst/>
                        </a:prstGeom>
                        <a:noFill/>
                        <a:ln>
                          <a:noFill/>
                        </a:ln>
                      </pic:spPr>
                    </pic:pic>
                  </a:graphicData>
                </a:graphic>
              </wp:inline>
            </w:drawing>
          </w:r>
        </w:p>
      </w:tc>
    </w:tr>
    <w:tr w:rsidR="0001109E" w14:paraId="1974763B" w14:textId="77777777" w:rsidTr="00D51585">
      <w:tc>
        <w:tcPr>
          <w:tcW w:w="8517" w:type="dxa"/>
          <w:tcBorders>
            <w:bottom w:val="single" w:sz="4" w:space="0" w:color="auto"/>
          </w:tcBorders>
        </w:tcPr>
        <w:p w14:paraId="5546D55F" w14:textId="77777777" w:rsidR="0001109E" w:rsidRDefault="0001109E" w:rsidP="00D51585">
          <w:pPr>
            <w:pStyle w:val="Header"/>
          </w:pPr>
          <w:r>
            <w:t>Binding Corporate Rules</w:t>
          </w:r>
        </w:p>
      </w:tc>
    </w:tr>
    <w:tr w:rsidR="0001109E" w14:paraId="694256A3" w14:textId="77777777" w:rsidTr="00D51585">
      <w:tc>
        <w:tcPr>
          <w:tcW w:w="8517" w:type="dxa"/>
          <w:tcBorders>
            <w:top w:val="single" w:sz="4" w:space="0" w:color="auto"/>
            <w:bottom w:val="nil"/>
          </w:tcBorders>
        </w:tcPr>
        <w:tbl>
          <w:tblPr>
            <w:tblW w:w="8172" w:type="dxa"/>
            <w:jc w:val="center"/>
            <w:tblCellMar>
              <w:top w:w="72" w:type="dxa"/>
              <w:left w:w="115" w:type="dxa"/>
              <w:bottom w:w="72" w:type="dxa"/>
              <w:right w:w="115" w:type="dxa"/>
            </w:tblCellMar>
            <w:tblLook w:val="04A0" w:firstRow="1" w:lastRow="0" w:firstColumn="1" w:lastColumn="0" w:noHBand="0" w:noVBand="1"/>
          </w:tblPr>
          <w:tblGrid>
            <w:gridCol w:w="8172"/>
          </w:tblGrid>
          <w:tr w:rsidR="0001109E" w14:paraId="2669802E" w14:textId="77777777" w:rsidTr="00D51585">
            <w:trPr>
              <w:trHeight w:val="288"/>
              <w:jc w:val="center"/>
            </w:trPr>
            <w:tc>
              <w:tcPr>
                <w:tcW w:w="8172" w:type="dxa"/>
              </w:tcPr>
              <w:p w14:paraId="23E86B4F" w14:textId="4D3A1A9F" w:rsidR="0001109E" w:rsidRPr="002020EF" w:rsidRDefault="0001109E" w:rsidP="00ED4917">
                <w:pPr>
                  <w:pStyle w:val="Header"/>
                  <w:jc w:val="right"/>
                  <w:rPr>
                    <w:rFonts w:ascii="Times New Roman" w:eastAsiaTheme="majorEastAsia" w:hAnsi="Times New Roman"/>
                    <w:caps w:val="0"/>
                    <w:spacing w:val="0"/>
                    <w:sz w:val="24"/>
                    <w:szCs w:val="24"/>
                  </w:rPr>
                </w:pPr>
              </w:p>
            </w:tc>
          </w:tr>
        </w:tbl>
        <w:p w14:paraId="38672D51" w14:textId="77777777" w:rsidR="0001109E" w:rsidRDefault="0001109E" w:rsidP="00D51585">
          <w:pPr>
            <w:pStyle w:val="Header"/>
            <w:rPr>
              <w:sz w:val="24"/>
            </w:rPr>
          </w:pPr>
        </w:p>
      </w:tc>
    </w:tr>
  </w:tbl>
  <w:p w14:paraId="31029FBB" w14:textId="52E23A62" w:rsidR="0001109E" w:rsidRDefault="00011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auto"/>
      </w:tblBorders>
      <w:tblLook w:val="0000" w:firstRow="0" w:lastRow="0" w:firstColumn="0" w:lastColumn="0" w:noHBand="0" w:noVBand="0"/>
    </w:tblPr>
    <w:tblGrid>
      <w:gridCol w:w="8517"/>
    </w:tblGrid>
    <w:tr w:rsidR="0001109E" w14:paraId="1BE9DC30" w14:textId="77777777" w:rsidTr="00BA30E7">
      <w:trPr>
        <w:jc w:val="center"/>
      </w:trPr>
      <w:tc>
        <w:tcPr>
          <w:tcW w:w="8517" w:type="dxa"/>
          <w:tcBorders>
            <w:bottom w:val="nil"/>
          </w:tcBorders>
        </w:tcPr>
        <w:p w14:paraId="09F1CA48" w14:textId="06E940B7" w:rsidR="0001109E" w:rsidRDefault="0001109E" w:rsidP="00BA30E7">
          <w:pPr>
            <w:pStyle w:val="Header"/>
            <w:ind w:left="-108"/>
            <w:jc w:val="center"/>
          </w:pPr>
          <w:r>
            <w:rPr>
              <w:rFonts w:ascii="Garamond" w:hAnsi="Garamond"/>
              <w:noProof/>
              <w:lang w:bidi="th-TH"/>
            </w:rPr>
            <w:drawing>
              <wp:inline distT="0" distB="0" distL="0" distR="0" wp14:anchorId="1C70C8ED" wp14:editId="3D6466C6">
                <wp:extent cx="1266825" cy="419100"/>
                <wp:effectExtent l="0" t="0" r="9525" b="0"/>
                <wp:docPr id="4" name="Picture 4" descr="C:\Users\houltos\Pictures\otis-logo-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ultos\Pictures\otis-logo-white.png"/>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66825" cy="419100"/>
                        </a:xfrm>
                        <a:prstGeom prst="rect">
                          <a:avLst/>
                        </a:prstGeom>
                        <a:noFill/>
                        <a:ln>
                          <a:noFill/>
                        </a:ln>
                      </pic:spPr>
                    </pic:pic>
                  </a:graphicData>
                </a:graphic>
              </wp:inline>
            </w:drawing>
          </w:r>
        </w:p>
      </w:tc>
    </w:tr>
    <w:tr w:rsidR="0001109E" w14:paraId="1DC6B61A" w14:textId="77777777" w:rsidTr="00BA30E7">
      <w:trPr>
        <w:jc w:val="center"/>
      </w:trPr>
      <w:tc>
        <w:tcPr>
          <w:tcW w:w="8517" w:type="dxa"/>
          <w:tcBorders>
            <w:bottom w:val="single" w:sz="4" w:space="0" w:color="auto"/>
          </w:tcBorders>
        </w:tcPr>
        <w:p w14:paraId="75B0E178" w14:textId="229D631C" w:rsidR="0001109E" w:rsidRDefault="0001109E" w:rsidP="00BA30E7">
          <w:pPr>
            <w:pStyle w:val="Header"/>
            <w:jc w:val="center"/>
          </w:pPr>
          <w:r w:rsidRPr="002B1FB3">
            <w:t>BINDING CORPORATE RULES</w:t>
          </w:r>
          <w:r>
            <w:t xml:space="preserve">- </w:t>
          </w:r>
          <w:r w:rsidR="00084E93">
            <w:t>final</w:t>
          </w:r>
        </w:p>
      </w:tc>
    </w:tr>
    <w:tr w:rsidR="0001109E" w14:paraId="181F07E8" w14:textId="77777777" w:rsidTr="00BA30E7">
      <w:trPr>
        <w:jc w:val="center"/>
      </w:trPr>
      <w:tc>
        <w:tcPr>
          <w:tcW w:w="8517" w:type="dxa"/>
          <w:tcBorders>
            <w:top w:val="single" w:sz="4" w:space="0" w:color="auto"/>
            <w:bottom w:val="nil"/>
          </w:tcBorders>
        </w:tcPr>
        <w:tbl>
          <w:tblPr>
            <w:tblW w:w="8172" w:type="dxa"/>
            <w:jc w:val="center"/>
            <w:tblCellMar>
              <w:top w:w="72" w:type="dxa"/>
              <w:left w:w="115" w:type="dxa"/>
              <w:bottom w:w="72" w:type="dxa"/>
              <w:right w:w="115" w:type="dxa"/>
            </w:tblCellMar>
            <w:tblLook w:val="04A0" w:firstRow="1" w:lastRow="0" w:firstColumn="1" w:lastColumn="0" w:noHBand="0" w:noVBand="1"/>
          </w:tblPr>
          <w:tblGrid>
            <w:gridCol w:w="8172"/>
          </w:tblGrid>
          <w:tr w:rsidR="0001109E" w14:paraId="479A3CDA" w14:textId="77777777" w:rsidTr="00102D88">
            <w:trPr>
              <w:trHeight w:val="288"/>
              <w:jc w:val="center"/>
            </w:trPr>
            <w:tc>
              <w:tcPr>
                <w:tcW w:w="8172" w:type="dxa"/>
              </w:tcPr>
              <w:p w14:paraId="6B44C082" w14:textId="77777777" w:rsidR="0001109E" w:rsidRPr="007F0111" w:rsidRDefault="0001109E" w:rsidP="00D0072D">
                <w:pPr>
                  <w:pStyle w:val="Header"/>
                  <w:jc w:val="center"/>
                  <w:rPr>
                    <w:rFonts w:ascii="Times New Roman" w:eastAsiaTheme="majorEastAsia" w:hAnsi="Times New Roman"/>
                    <w:sz w:val="24"/>
                    <w:szCs w:val="24"/>
                  </w:rPr>
                </w:pPr>
              </w:p>
            </w:tc>
          </w:tr>
        </w:tbl>
        <w:p w14:paraId="031D5A54" w14:textId="77777777" w:rsidR="0001109E" w:rsidRDefault="0001109E">
          <w:pPr>
            <w:pStyle w:val="Header"/>
            <w:rPr>
              <w:sz w:val="24"/>
            </w:rPr>
          </w:pPr>
        </w:p>
      </w:tc>
    </w:tr>
  </w:tbl>
  <w:p w14:paraId="797F1C62" w14:textId="3FD32D7C" w:rsidR="0001109E" w:rsidRDefault="0001109E">
    <w:pP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333A"/>
    <w:multiLevelType w:val="multilevel"/>
    <w:tmpl w:val="BADAEB7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bCs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2AB5D25"/>
    <w:multiLevelType w:val="hybridMultilevel"/>
    <w:tmpl w:val="8030327A"/>
    <w:lvl w:ilvl="0" w:tplc="8C228388">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D4B4D"/>
    <w:multiLevelType w:val="hybridMultilevel"/>
    <w:tmpl w:val="26EC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C3F2A"/>
    <w:multiLevelType w:val="multilevel"/>
    <w:tmpl w:val="1E90D56A"/>
    <w:lvl w:ilvl="0">
      <w:start w:val="1"/>
      <w:numFmt w:val="upperLetter"/>
      <w:lvlText w:val="%1."/>
      <w:lvlJc w:val="left"/>
      <w:pPr>
        <w:tabs>
          <w:tab w:val="num" w:pos="360"/>
        </w:tabs>
        <w:ind w:left="360" w:hanging="360"/>
      </w:pPr>
      <w:rPr>
        <w:rFonts w:ascii="Times New Roman" w:hAnsi="Times New Roman" w:hint="default"/>
        <w:b/>
        <w:i w:val="0"/>
        <w:caps w:val="0"/>
        <w:color w:val="000000"/>
        <w:sz w:val="24"/>
      </w:rPr>
    </w:lvl>
    <w:lvl w:ilvl="1">
      <w:start w:val="1"/>
      <w:numFmt w:val="decimal"/>
      <w:lvlText w:val="%2."/>
      <w:lvlJc w:val="left"/>
      <w:pPr>
        <w:tabs>
          <w:tab w:val="num" w:pos="720"/>
        </w:tabs>
        <w:ind w:left="720" w:hanging="360"/>
      </w:pPr>
      <w:rPr>
        <w:rFonts w:ascii="Times New Roman" w:hAnsi="Times New Roman" w:hint="default"/>
        <w:b w:val="0"/>
        <w:i w:val="0"/>
        <w:color w:val="000000"/>
        <w:sz w:val="24"/>
      </w:rPr>
    </w:lvl>
    <w:lvl w:ilvl="2">
      <w:start w:val="1"/>
      <w:numFmt w:val="lowerLetter"/>
      <w:lvlRestart w:val="1"/>
      <w:lvlText w:val="%3)"/>
      <w:lvlJc w:val="left"/>
      <w:pPr>
        <w:tabs>
          <w:tab w:val="num" w:pos="1080"/>
        </w:tabs>
        <w:ind w:left="1080" w:hanging="360"/>
      </w:pPr>
      <w:rPr>
        <w:rFonts w:ascii="Times New Roman" w:hAnsi="Times New Roman" w:hint="default"/>
        <w:b w:val="0"/>
        <w:i w:val="0"/>
        <w:caps w:val="0"/>
        <w:color w:val="000000"/>
        <w:sz w:val="24"/>
      </w:rPr>
    </w:lvl>
    <w:lvl w:ilvl="3">
      <w:start w:val="1"/>
      <w:numFmt w:val="lowerRoman"/>
      <w:pStyle w:val="BlockText"/>
      <w:lvlText w:val="(%4)"/>
      <w:lvlJc w:val="left"/>
      <w:pPr>
        <w:tabs>
          <w:tab w:val="num" w:pos="1800"/>
        </w:tabs>
        <w:ind w:left="1800" w:hanging="720"/>
      </w:pPr>
      <w:rPr>
        <w:rFonts w:ascii="Times New Roman" w:hAnsi="Times New Roman" w:hint="default"/>
        <w:b w:val="0"/>
        <w:i w:val="0"/>
        <w:caps w:val="0"/>
        <w:color w:val="000000"/>
        <w:sz w:val="24"/>
      </w:rPr>
    </w:lvl>
    <w:lvl w:ilvl="4">
      <w:start w:val="1"/>
      <w:numFmt w:val="decimal"/>
      <w:lvlText w:val="(%5)"/>
      <w:lvlJc w:val="left"/>
      <w:pPr>
        <w:tabs>
          <w:tab w:val="num" w:pos="3240"/>
        </w:tabs>
        <w:ind w:left="2880" w:firstLine="0"/>
      </w:pPr>
      <w:rPr>
        <w:rFonts w:ascii="Arial" w:hAnsi="Arial" w:hint="default"/>
        <w:b w:val="0"/>
        <w:i w:val="0"/>
        <w:color w:val="000066"/>
        <w:sz w:val="20"/>
      </w:rPr>
    </w:lvl>
    <w:lvl w:ilvl="5">
      <w:start w:val="1"/>
      <w:numFmt w:val="lowerLetter"/>
      <w:lvlText w:val="(%6)"/>
      <w:lvlJc w:val="left"/>
      <w:pPr>
        <w:tabs>
          <w:tab w:val="num" w:pos="3960"/>
        </w:tabs>
        <w:ind w:left="3600" w:firstLine="0"/>
      </w:pPr>
      <w:rPr>
        <w:rFonts w:ascii="Arial" w:hAnsi="Arial" w:hint="default"/>
        <w:b w:val="0"/>
        <w:i w:val="0"/>
        <w:color w:val="000066"/>
        <w:sz w:val="20"/>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1C104808"/>
    <w:multiLevelType w:val="hybridMultilevel"/>
    <w:tmpl w:val="30520EB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354EB8"/>
    <w:multiLevelType w:val="hybridMultilevel"/>
    <w:tmpl w:val="64848B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B553C4"/>
    <w:multiLevelType w:val="hybridMultilevel"/>
    <w:tmpl w:val="783886A2"/>
    <w:lvl w:ilvl="0" w:tplc="8AEE75E2">
      <w:start w:val="1"/>
      <w:numFmt w:val="lowerRoman"/>
      <w:lvlText w:val="%1)"/>
      <w:lvlJc w:val="left"/>
      <w:pPr>
        <w:ind w:left="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84EE84C">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8E764A">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18D5D2">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DE0B2A">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C28E2C">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4CB776">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5A984C">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E81F80">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8F61D93"/>
    <w:multiLevelType w:val="hybridMultilevel"/>
    <w:tmpl w:val="A196912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9416B12"/>
    <w:multiLevelType w:val="multilevel"/>
    <w:tmpl w:val="98A80504"/>
    <w:lvl w:ilvl="0">
      <w:start w:val="1"/>
      <w:numFmt w:val="upperLetter"/>
      <w:lvlText w:val="%1."/>
      <w:lvlJc w:val="left"/>
      <w:pPr>
        <w:tabs>
          <w:tab w:val="num" w:pos="360"/>
        </w:tabs>
        <w:ind w:left="360" w:hanging="360"/>
      </w:pPr>
      <w:rPr>
        <w:rFonts w:ascii="Times New Roman" w:hAnsi="Times New Roman" w:hint="default"/>
        <w:b/>
        <w:i w:val="0"/>
        <w:caps w:val="0"/>
        <w:color w:val="000000"/>
        <w:sz w:val="24"/>
      </w:rPr>
    </w:lvl>
    <w:lvl w:ilvl="1">
      <w:start w:val="1"/>
      <w:numFmt w:val="decimal"/>
      <w:lvlText w:val="%2."/>
      <w:lvlJc w:val="left"/>
      <w:pPr>
        <w:tabs>
          <w:tab w:val="num" w:pos="720"/>
        </w:tabs>
        <w:ind w:left="720" w:hanging="720"/>
      </w:pPr>
      <w:rPr>
        <w:rFonts w:ascii="Times New Roman" w:hAnsi="Times New Roman" w:hint="default"/>
        <w:b/>
        <w:i w:val="0"/>
        <w:color w:val="auto"/>
        <w:sz w:val="24"/>
      </w:rPr>
    </w:lvl>
    <w:lvl w:ilvl="2">
      <w:start w:val="1"/>
      <w:numFmt w:val="lowerLetter"/>
      <w:lvlRestart w:val="1"/>
      <w:lvlText w:val="%3)"/>
      <w:lvlJc w:val="left"/>
      <w:pPr>
        <w:tabs>
          <w:tab w:val="num" w:pos="1080"/>
        </w:tabs>
        <w:ind w:left="1080" w:hanging="360"/>
      </w:pPr>
      <w:rPr>
        <w:rFonts w:ascii="Times New Roman" w:hAnsi="Times New Roman" w:hint="default"/>
        <w:b w:val="0"/>
        <w:i w:val="0"/>
        <w:caps w:val="0"/>
        <w:color w:val="000000"/>
        <w:sz w:val="24"/>
      </w:rPr>
    </w:lvl>
    <w:lvl w:ilvl="3">
      <w:start w:val="1"/>
      <w:numFmt w:val="lowerRoman"/>
      <w:lvlText w:val="(%4)"/>
      <w:lvlJc w:val="left"/>
      <w:pPr>
        <w:tabs>
          <w:tab w:val="num" w:pos="1800"/>
        </w:tabs>
        <w:ind w:left="1440" w:hanging="360"/>
      </w:pPr>
      <w:rPr>
        <w:rFonts w:ascii="Times New Roman" w:hAnsi="Times New Roman" w:hint="default"/>
        <w:b w:val="0"/>
        <w:i w:val="0"/>
        <w:caps w:val="0"/>
        <w:color w:val="000000"/>
        <w:sz w:val="24"/>
      </w:rPr>
    </w:lvl>
    <w:lvl w:ilvl="4">
      <w:start w:val="1"/>
      <w:numFmt w:val="decimal"/>
      <w:lvlText w:val="(%5)"/>
      <w:lvlJc w:val="left"/>
      <w:pPr>
        <w:tabs>
          <w:tab w:val="num" w:pos="3240"/>
        </w:tabs>
        <w:ind w:left="2880" w:firstLine="0"/>
      </w:pPr>
      <w:rPr>
        <w:rFonts w:ascii="Arial" w:hAnsi="Arial" w:hint="default"/>
        <w:b w:val="0"/>
        <w:i w:val="0"/>
        <w:color w:val="000066"/>
        <w:sz w:val="20"/>
      </w:rPr>
    </w:lvl>
    <w:lvl w:ilvl="5">
      <w:start w:val="1"/>
      <w:numFmt w:val="lowerLetter"/>
      <w:lvlText w:val="(%6)"/>
      <w:lvlJc w:val="left"/>
      <w:pPr>
        <w:tabs>
          <w:tab w:val="num" w:pos="3960"/>
        </w:tabs>
        <w:ind w:left="3600" w:firstLine="0"/>
      </w:pPr>
      <w:rPr>
        <w:rFonts w:ascii="Arial" w:hAnsi="Arial" w:hint="default"/>
        <w:b w:val="0"/>
        <w:i w:val="0"/>
        <w:color w:val="000066"/>
        <w:sz w:val="20"/>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2A9303E4"/>
    <w:multiLevelType w:val="multilevel"/>
    <w:tmpl w:val="B3A42C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016506"/>
    <w:multiLevelType w:val="hybridMultilevel"/>
    <w:tmpl w:val="D90882E6"/>
    <w:lvl w:ilvl="0" w:tplc="F45E7D78">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D0E26E3"/>
    <w:multiLevelType w:val="multilevel"/>
    <w:tmpl w:val="06706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56D0E"/>
    <w:multiLevelType w:val="hybridMultilevel"/>
    <w:tmpl w:val="E9A4FE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828DA"/>
    <w:multiLevelType w:val="hybridMultilevel"/>
    <w:tmpl w:val="C8424224"/>
    <w:lvl w:ilvl="0" w:tplc="B8843DFC">
      <w:start w:val="1"/>
      <w:numFmt w:val="lowerRoman"/>
      <w:lvlText w:val="(%1.)"/>
      <w:lvlJc w:val="left"/>
      <w:pPr>
        <w:ind w:left="7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E5E8FD0">
      <w:start w:val="1"/>
      <w:numFmt w:val="decimal"/>
      <w:lvlText w:val="(%4.)"/>
      <w:lvlJc w:val="left"/>
      <w:pPr>
        <w:ind w:left="19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80ECD"/>
    <w:multiLevelType w:val="multilevel"/>
    <w:tmpl w:val="606A3486"/>
    <w:lvl w:ilvl="0">
      <w:start w:val="1"/>
      <w:numFmt w:val="upperLetter"/>
      <w:pStyle w:val="Heading1"/>
      <w:lvlText w:val="%1."/>
      <w:lvlJc w:val="left"/>
      <w:pPr>
        <w:tabs>
          <w:tab w:val="num" w:pos="2016"/>
        </w:tabs>
        <w:ind w:left="2016" w:hanging="648"/>
      </w:pPr>
      <w:rPr>
        <w:rFonts w:ascii="Times New Roman" w:hAnsi="Times New Roman" w:hint="default"/>
        <w:b/>
        <w:i w:val="0"/>
        <w:caps w:val="0"/>
        <w:color w:val="000000"/>
        <w:sz w:val="28"/>
      </w:rPr>
    </w:lvl>
    <w:lvl w:ilvl="1">
      <w:start w:val="1"/>
      <w:numFmt w:val="decimal"/>
      <w:pStyle w:val="Heading2"/>
      <w:lvlText w:val="%2."/>
      <w:lvlJc w:val="left"/>
      <w:pPr>
        <w:tabs>
          <w:tab w:val="num" w:pos="2592"/>
        </w:tabs>
        <w:ind w:left="2592" w:hanging="504"/>
      </w:pPr>
      <w:rPr>
        <w:rFonts w:ascii="Times New Roman" w:hAnsi="Times New Roman" w:hint="default"/>
        <w:b/>
        <w:i w:val="0"/>
        <w:color w:val="000000"/>
        <w:sz w:val="24"/>
      </w:rPr>
    </w:lvl>
    <w:lvl w:ilvl="2">
      <w:start w:val="1"/>
      <w:numFmt w:val="lowerLetter"/>
      <w:lvlRestart w:val="1"/>
      <w:pStyle w:val="Heading3"/>
      <w:lvlText w:val="%3)"/>
      <w:lvlJc w:val="left"/>
      <w:pPr>
        <w:tabs>
          <w:tab w:val="num" w:pos="3240"/>
        </w:tabs>
        <w:ind w:left="3240" w:hanging="432"/>
      </w:pPr>
      <w:rPr>
        <w:rFonts w:ascii="Times New Roman" w:hAnsi="Times New Roman" w:hint="default"/>
        <w:b/>
        <w:i w:val="0"/>
        <w:caps w:val="0"/>
        <w:color w:val="000000"/>
        <w:sz w:val="24"/>
      </w:rPr>
    </w:lvl>
    <w:lvl w:ilvl="3">
      <w:start w:val="1"/>
      <w:numFmt w:val="lowerRoman"/>
      <w:pStyle w:val="Heading4"/>
      <w:lvlText w:val="(%4)"/>
      <w:lvlJc w:val="left"/>
      <w:pPr>
        <w:tabs>
          <w:tab w:val="num" w:pos="4104"/>
        </w:tabs>
        <w:ind w:left="3384" w:firstLine="0"/>
      </w:pPr>
      <w:rPr>
        <w:rFonts w:ascii="Times New Roman" w:hAnsi="Times New Roman" w:hint="default"/>
        <w:b/>
        <w:i w:val="0"/>
        <w:caps w:val="0"/>
        <w:color w:val="000000"/>
        <w:sz w:val="24"/>
      </w:rPr>
    </w:lvl>
    <w:lvl w:ilvl="4">
      <w:start w:val="1"/>
      <w:numFmt w:val="decimal"/>
      <w:pStyle w:val="Heading5"/>
      <w:lvlText w:val="(%5)"/>
      <w:lvlJc w:val="left"/>
      <w:pPr>
        <w:tabs>
          <w:tab w:val="num" w:pos="4608"/>
        </w:tabs>
        <w:ind w:left="4248" w:firstLine="0"/>
      </w:pPr>
      <w:rPr>
        <w:rFonts w:ascii="Arial" w:hAnsi="Arial" w:hint="default"/>
        <w:b w:val="0"/>
        <w:i w:val="0"/>
        <w:color w:val="000066"/>
        <w:sz w:val="20"/>
      </w:rPr>
    </w:lvl>
    <w:lvl w:ilvl="5">
      <w:start w:val="1"/>
      <w:numFmt w:val="lowerLetter"/>
      <w:pStyle w:val="Heading6"/>
      <w:lvlText w:val="(%6)"/>
      <w:lvlJc w:val="left"/>
      <w:pPr>
        <w:tabs>
          <w:tab w:val="num" w:pos="5328"/>
        </w:tabs>
        <w:ind w:left="4968" w:firstLine="0"/>
      </w:pPr>
      <w:rPr>
        <w:rFonts w:ascii="Arial" w:hAnsi="Arial" w:hint="default"/>
        <w:b w:val="0"/>
        <w:i w:val="0"/>
        <w:color w:val="000066"/>
        <w:sz w:val="20"/>
      </w:rPr>
    </w:lvl>
    <w:lvl w:ilvl="6">
      <w:start w:val="1"/>
      <w:numFmt w:val="lowerRoman"/>
      <w:pStyle w:val="Heading7"/>
      <w:lvlText w:val="(%7)"/>
      <w:lvlJc w:val="left"/>
      <w:pPr>
        <w:tabs>
          <w:tab w:val="num" w:pos="6048"/>
        </w:tabs>
        <w:ind w:left="5688" w:firstLine="0"/>
      </w:pPr>
      <w:rPr>
        <w:rFonts w:hint="default"/>
      </w:rPr>
    </w:lvl>
    <w:lvl w:ilvl="7">
      <w:start w:val="1"/>
      <w:numFmt w:val="lowerLetter"/>
      <w:pStyle w:val="Heading8"/>
      <w:lvlText w:val="(%8)"/>
      <w:lvlJc w:val="left"/>
      <w:pPr>
        <w:tabs>
          <w:tab w:val="num" w:pos="6768"/>
        </w:tabs>
        <w:ind w:left="6408" w:firstLine="0"/>
      </w:pPr>
      <w:rPr>
        <w:rFonts w:hint="default"/>
      </w:rPr>
    </w:lvl>
    <w:lvl w:ilvl="8">
      <w:start w:val="1"/>
      <w:numFmt w:val="lowerRoman"/>
      <w:pStyle w:val="Heading9"/>
      <w:lvlText w:val="(%9)"/>
      <w:lvlJc w:val="left"/>
      <w:pPr>
        <w:tabs>
          <w:tab w:val="num" w:pos="7488"/>
        </w:tabs>
        <w:ind w:left="7128" w:firstLine="0"/>
      </w:pPr>
      <w:rPr>
        <w:rFonts w:hint="default"/>
      </w:rPr>
    </w:lvl>
  </w:abstractNum>
  <w:abstractNum w:abstractNumId="15" w15:restartNumberingAfterBreak="0">
    <w:nsid w:val="33A86A7B"/>
    <w:multiLevelType w:val="hybridMultilevel"/>
    <w:tmpl w:val="1A2EDB6E"/>
    <w:lvl w:ilvl="0" w:tplc="BE5E8F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B54E7E"/>
    <w:multiLevelType w:val="hybridMultilevel"/>
    <w:tmpl w:val="E32E0026"/>
    <w:lvl w:ilvl="0" w:tplc="21E22E3A">
      <w:start w:val="1"/>
      <w:numFmt w:val="decimal"/>
      <w:lvlText w:val="1.3.1.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C07F6"/>
    <w:multiLevelType w:val="hybridMultilevel"/>
    <w:tmpl w:val="560A3E34"/>
    <w:lvl w:ilvl="0" w:tplc="F45E7D7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9D61248"/>
    <w:multiLevelType w:val="multilevel"/>
    <w:tmpl w:val="A34C3E1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3F7F64"/>
    <w:multiLevelType w:val="multilevel"/>
    <w:tmpl w:val="04CC5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DDE3453"/>
    <w:multiLevelType w:val="hybridMultilevel"/>
    <w:tmpl w:val="3F6A364A"/>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77DF7"/>
    <w:multiLevelType w:val="multilevel"/>
    <w:tmpl w:val="90A489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3A1608"/>
    <w:multiLevelType w:val="multilevel"/>
    <w:tmpl w:val="6B04E934"/>
    <w:name w:val="CPM"/>
    <w:lvl w:ilvl="0">
      <w:start w:val="1"/>
      <w:numFmt w:val="upperLetter"/>
      <w:lvlText w:val="%1."/>
      <w:lvlJc w:val="left"/>
      <w:pPr>
        <w:tabs>
          <w:tab w:val="num" w:pos="720"/>
        </w:tabs>
        <w:ind w:left="720" w:hanging="720"/>
      </w:pPr>
      <w:rPr>
        <w:rFonts w:ascii="Times New Roman" w:hAnsi="Times New Roman" w:hint="default"/>
        <w:b w:val="0"/>
        <w:i w:val="0"/>
        <w:caps w:val="0"/>
        <w:color w:val="000000"/>
        <w:sz w:val="24"/>
      </w:rPr>
    </w:lvl>
    <w:lvl w:ilvl="1">
      <w:start w:val="1"/>
      <w:numFmt w:val="decimal"/>
      <w:lvlText w:val="%2."/>
      <w:lvlJc w:val="left"/>
      <w:pPr>
        <w:tabs>
          <w:tab w:val="num" w:pos="720"/>
        </w:tabs>
        <w:ind w:left="720" w:hanging="720"/>
      </w:pPr>
      <w:rPr>
        <w:rFonts w:ascii="Times New Roman" w:hAnsi="Times New Roman" w:hint="default"/>
        <w:b w:val="0"/>
        <w:i w:val="0"/>
        <w:color w:val="000000"/>
        <w:sz w:val="24"/>
      </w:rPr>
    </w:lvl>
    <w:lvl w:ilvl="2">
      <w:start w:val="1"/>
      <w:numFmt w:val="lowerLetter"/>
      <w:lvlRestart w:val="1"/>
      <w:lvlText w:val="%3)"/>
      <w:lvlJc w:val="left"/>
      <w:pPr>
        <w:tabs>
          <w:tab w:val="num" w:pos="1080"/>
        </w:tabs>
        <w:ind w:left="1080" w:hanging="360"/>
      </w:pPr>
      <w:rPr>
        <w:rFonts w:ascii="Times New Roman" w:hAnsi="Times New Roman" w:hint="default"/>
        <w:b w:val="0"/>
        <w:i w:val="0"/>
        <w:caps w:val="0"/>
        <w:color w:val="000000"/>
        <w:sz w:val="24"/>
      </w:rPr>
    </w:lvl>
    <w:lvl w:ilvl="3">
      <w:start w:val="1"/>
      <w:numFmt w:val="lowerRoman"/>
      <w:lvlText w:val="(%4)"/>
      <w:lvlJc w:val="left"/>
      <w:pPr>
        <w:tabs>
          <w:tab w:val="num" w:pos="1800"/>
        </w:tabs>
        <w:ind w:left="1440" w:hanging="360"/>
      </w:pPr>
      <w:rPr>
        <w:rFonts w:ascii="Times New Roman" w:hAnsi="Times New Roman" w:hint="default"/>
        <w:b w:val="0"/>
        <w:i w:val="0"/>
        <w:caps w:val="0"/>
        <w:color w:val="000000"/>
        <w:sz w:val="24"/>
      </w:rPr>
    </w:lvl>
    <w:lvl w:ilvl="4">
      <w:start w:val="1"/>
      <w:numFmt w:val="decimal"/>
      <w:lvlText w:val="(%5)"/>
      <w:lvlJc w:val="left"/>
      <w:pPr>
        <w:tabs>
          <w:tab w:val="num" w:pos="3240"/>
        </w:tabs>
        <w:ind w:left="2880" w:firstLine="0"/>
      </w:pPr>
      <w:rPr>
        <w:rFonts w:ascii="Arial" w:hAnsi="Arial" w:hint="default"/>
        <w:b w:val="0"/>
        <w:i w:val="0"/>
        <w:color w:val="000066"/>
        <w:sz w:val="20"/>
      </w:rPr>
    </w:lvl>
    <w:lvl w:ilvl="5">
      <w:start w:val="1"/>
      <w:numFmt w:val="lowerLetter"/>
      <w:lvlText w:val="(%6)"/>
      <w:lvlJc w:val="left"/>
      <w:pPr>
        <w:tabs>
          <w:tab w:val="num" w:pos="3960"/>
        </w:tabs>
        <w:ind w:left="3600" w:firstLine="0"/>
      </w:pPr>
      <w:rPr>
        <w:rFonts w:ascii="Arial" w:hAnsi="Arial" w:hint="default"/>
        <w:b w:val="0"/>
        <w:i w:val="0"/>
        <w:color w:val="000066"/>
        <w:sz w:val="20"/>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46F01AAF"/>
    <w:multiLevelType w:val="multilevel"/>
    <w:tmpl w:val="90A489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F601C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D12C8E"/>
    <w:multiLevelType w:val="hybridMultilevel"/>
    <w:tmpl w:val="1A2EDB6E"/>
    <w:lvl w:ilvl="0" w:tplc="BE5E8F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44C28CA"/>
    <w:multiLevelType w:val="hybridMultilevel"/>
    <w:tmpl w:val="2654B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46857"/>
    <w:multiLevelType w:val="multilevel"/>
    <w:tmpl w:val="63B6BE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ED6F2D"/>
    <w:multiLevelType w:val="multilevel"/>
    <w:tmpl w:val="6212CE14"/>
    <w:name w:val="CPM"/>
    <w:lvl w:ilvl="0">
      <w:start w:val="1"/>
      <w:numFmt w:val="upperLetter"/>
      <w:lvlText w:val="%1."/>
      <w:lvlJc w:val="left"/>
      <w:pPr>
        <w:tabs>
          <w:tab w:val="num" w:pos="648"/>
        </w:tabs>
        <w:ind w:left="648" w:hanging="648"/>
      </w:pPr>
      <w:rPr>
        <w:rFonts w:ascii="Times New Roman" w:hAnsi="Times New Roman" w:hint="default"/>
        <w:b w:val="0"/>
        <w:i w:val="0"/>
        <w:caps w:val="0"/>
        <w:color w:val="000000"/>
        <w:sz w:val="24"/>
      </w:rPr>
    </w:lvl>
    <w:lvl w:ilvl="1">
      <w:start w:val="1"/>
      <w:numFmt w:val="decimal"/>
      <w:lvlText w:val="%2."/>
      <w:lvlJc w:val="left"/>
      <w:pPr>
        <w:tabs>
          <w:tab w:val="num" w:pos="1224"/>
        </w:tabs>
        <w:ind w:left="1224" w:hanging="504"/>
      </w:pPr>
      <w:rPr>
        <w:rFonts w:ascii="Times New Roman" w:hAnsi="Times New Roman" w:hint="default"/>
        <w:b w:val="0"/>
        <w:i w:val="0"/>
        <w:color w:val="000000"/>
        <w:sz w:val="24"/>
      </w:rPr>
    </w:lvl>
    <w:lvl w:ilvl="2">
      <w:start w:val="1"/>
      <w:numFmt w:val="lowerLetter"/>
      <w:lvlRestart w:val="1"/>
      <w:lvlText w:val="%3)"/>
      <w:lvlJc w:val="left"/>
      <w:pPr>
        <w:tabs>
          <w:tab w:val="num" w:pos="1872"/>
        </w:tabs>
        <w:ind w:left="1872" w:hanging="432"/>
      </w:pPr>
      <w:rPr>
        <w:rFonts w:ascii="Times New Roman" w:hAnsi="Times New Roman" w:hint="default"/>
        <w:b w:val="0"/>
        <w:i w:val="0"/>
        <w:caps w:val="0"/>
        <w:color w:val="000000"/>
        <w:sz w:val="24"/>
      </w:rPr>
    </w:lvl>
    <w:lvl w:ilvl="3">
      <w:start w:val="1"/>
      <w:numFmt w:val="none"/>
      <w:lvlText w:val="(i)"/>
      <w:lvlJc w:val="left"/>
      <w:pPr>
        <w:tabs>
          <w:tab w:val="num" w:pos="2520"/>
        </w:tabs>
        <w:ind w:left="2160" w:firstLine="0"/>
      </w:pPr>
      <w:rPr>
        <w:rFonts w:ascii="Times New Roman" w:hAnsi="Times New Roman" w:hint="default"/>
        <w:b w:val="0"/>
        <w:i w:val="0"/>
        <w:caps w:val="0"/>
        <w:color w:val="000000"/>
        <w:sz w:val="24"/>
      </w:rPr>
    </w:lvl>
    <w:lvl w:ilvl="4">
      <w:start w:val="1"/>
      <w:numFmt w:val="decimal"/>
      <w:lvlText w:val="(%5)"/>
      <w:lvlJc w:val="left"/>
      <w:pPr>
        <w:tabs>
          <w:tab w:val="num" w:pos="3240"/>
        </w:tabs>
        <w:ind w:left="2880" w:firstLine="0"/>
      </w:pPr>
      <w:rPr>
        <w:rFonts w:ascii="Arial" w:hAnsi="Arial" w:hint="default"/>
        <w:b w:val="0"/>
        <w:i w:val="0"/>
        <w:color w:val="000066"/>
        <w:sz w:val="20"/>
      </w:rPr>
    </w:lvl>
    <w:lvl w:ilvl="5">
      <w:start w:val="1"/>
      <w:numFmt w:val="lowerLetter"/>
      <w:lvlText w:val="(%6)"/>
      <w:lvlJc w:val="left"/>
      <w:pPr>
        <w:tabs>
          <w:tab w:val="num" w:pos="3960"/>
        </w:tabs>
        <w:ind w:left="3600" w:firstLine="0"/>
      </w:pPr>
      <w:rPr>
        <w:rFonts w:ascii="Arial" w:hAnsi="Arial" w:hint="default"/>
        <w:b w:val="0"/>
        <w:i w:val="0"/>
        <w:color w:val="000066"/>
        <w:sz w:val="20"/>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5C2E0A4D"/>
    <w:multiLevelType w:val="hybridMultilevel"/>
    <w:tmpl w:val="9C4E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F7DD7"/>
    <w:multiLevelType w:val="multilevel"/>
    <w:tmpl w:val="B3A42C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3143B9A"/>
    <w:multiLevelType w:val="multilevel"/>
    <w:tmpl w:val="8B104CC4"/>
    <w:name w:val="CPM-1"/>
    <w:lvl w:ilvl="0">
      <w:start w:val="1"/>
      <w:numFmt w:val="upperLetter"/>
      <w:lvlText w:val="%1."/>
      <w:lvlJc w:val="left"/>
      <w:pPr>
        <w:tabs>
          <w:tab w:val="num" w:pos="360"/>
        </w:tabs>
        <w:ind w:left="360" w:hanging="360"/>
      </w:pPr>
      <w:rPr>
        <w:rFonts w:ascii="Times New Roman" w:hAnsi="Times New Roman" w:hint="default"/>
        <w:b w:val="0"/>
        <w:i w:val="0"/>
        <w:caps w:val="0"/>
        <w:color w:val="000000"/>
        <w:sz w:val="24"/>
      </w:rPr>
    </w:lvl>
    <w:lvl w:ilvl="1">
      <w:start w:val="1"/>
      <w:numFmt w:val="decimal"/>
      <w:lvlText w:val="%2."/>
      <w:lvlJc w:val="left"/>
      <w:pPr>
        <w:tabs>
          <w:tab w:val="num" w:pos="720"/>
        </w:tabs>
        <w:ind w:left="720" w:hanging="360"/>
      </w:pPr>
      <w:rPr>
        <w:rFonts w:ascii="Times New Roman" w:hAnsi="Times New Roman" w:hint="default"/>
        <w:b w:val="0"/>
        <w:i w:val="0"/>
        <w:color w:val="000000"/>
        <w:sz w:val="24"/>
      </w:rPr>
    </w:lvl>
    <w:lvl w:ilvl="2">
      <w:start w:val="1"/>
      <w:numFmt w:val="lowerLetter"/>
      <w:lvlRestart w:val="1"/>
      <w:lvlText w:val="%3)"/>
      <w:lvlJc w:val="left"/>
      <w:pPr>
        <w:tabs>
          <w:tab w:val="num" w:pos="1080"/>
        </w:tabs>
        <w:ind w:left="1080" w:hanging="360"/>
      </w:pPr>
      <w:rPr>
        <w:rFonts w:ascii="Times New Roman" w:hAnsi="Times New Roman" w:hint="default"/>
        <w:b w:val="0"/>
        <w:i w:val="0"/>
        <w:caps w:val="0"/>
        <w:color w:val="000000"/>
        <w:sz w:val="24"/>
      </w:rPr>
    </w:lvl>
    <w:lvl w:ilvl="3">
      <w:start w:val="1"/>
      <w:numFmt w:val="lowerRoman"/>
      <w:lvlText w:val="(%4)"/>
      <w:lvlJc w:val="left"/>
      <w:pPr>
        <w:tabs>
          <w:tab w:val="num" w:pos="1800"/>
        </w:tabs>
        <w:ind w:left="1080" w:firstLine="0"/>
      </w:pPr>
      <w:rPr>
        <w:rFonts w:ascii="Times New Roman" w:hAnsi="Times New Roman" w:hint="default"/>
        <w:b w:val="0"/>
        <w:i w:val="0"/>
        <w:caps w:val="0"/>
        <w:color w:val="000000"/>
        <w:sz w:val="24"/>
      </w:rPr>
    </w:lvl>
    <w:lvl w:ilvl="4">
      <w:start w:val="1"/>
      <w:numFmt w:val="decimal"/>
      <w:lvlText w:val="(%5)"/>
      <w:lvlJc w:val="left"/>
      <w:pPr>
        <w:tabs>
          <w:tab w:val="num" w:pos="3240"/>
        </w:tabs>
        <w:ind w:left="2880" w:firstLine="0"/>
      </w:pPr>
      <w:rPr>
        <w:rFonts w:ascii="Arial" w:hAnsi="Arial" w:hint="default"/>
        <w:b w:val="0"/>
        <w:i w:val="0"/>
        <w:color w:val="000066"/>
        <w:sz w:val="20"/>
      </w:rPr>
    </w:lvl>
    <w:lvl w:ilvl="5">
      <w:start w:val="1"/>
      <w:numFmt w:val="lowerLetter"/>
      <w:lvlText w:val="(%6)"/>
      <w:lvlJc w:val="left"/>
      <w:pPr>
        <w:tabs>
          <w:tab w:val="num" w:pos="3960"/>
        </w:tabs>
        <w:ind w:left="3600" w:firstLine="0"/>
      </w:pPr>
      <w:rPr>
        <w:rFonts w:ascii="Arial" w:hAnsi="Arial" w:hint="default"/>
        <w:b w:val="0"/>
        <w:i w:val="0"/>
        <w:color w:val="000066"/>
        <w:sz w:val="20"/>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15:restartNumberingAfterBreak="0">
    <w:nsid w:val="6422400D"/>
    <w:multiLevelType w:val="multilevel"/>
    <w:tmpl w:val="B3A42C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6E452756"/>
    <w:multiLevelType w:val="hybridMultilevel"/>
    <w:tmpl w:val="8B4688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FDF0D26"/>
    <w:multiLevelType w:val="hybridMultilevel"/>
    <w:tmpl w:val="2BD60134"/>
    <w:lvl w:ilvl="0" w:tplc="7DACA08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62C0C"/>
    <w:multiLevelType w:val="hybridMultilevel"/>
    <w:tmpl w:val="3AB80D52"/>
    <w:lvl w:ilvl="0" w:tplc="24F2A642">
      <w:start w:val="1"/>
      <w:numFmt w:val="bullet"/>
      <w:pStyle w:val="ICCbullets"/>
      <w:lvlText w:val=""/>
      <w:lvlJc w:val="left"/>
      <w:pPr>
        <w:tabs>
          <w:tab w:val="num" w:pos="510"/>
        </w:tabs>
        <w:ind w:left="510" w:hanging="51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7" w15:restartNumberingAfterBreak="0">
    <w:nsid w:val="7BC467DC"/>
    <w:multiLevelType w:val="multilevel"/>
    <w:tmpl w:val="B56A2B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3766B0"/>
    <w:multiLevelType w:val="multilevel"/>
    <w:tmpl w:val="CA64EA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3"/>
  </w:num>
  <w:num w:numId="3">
    <w:abstractNumId w:val="8"/>
  </w:num>
  <w:num w:numId="4">
    <w:abstractNumId w:val="35"/>
  </w:num>
  <w:num w:numId="5">
    <w:abstractNumId w:val="33"/>
  </w:num>
  <w:num w:numId="6">
    <w:abstractNumId w:val="24"/>
  </w:num>
  <w:num w:numId="7">
    <w:abstractNumId w:val="10"/>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4"/>
  </w:num>
  <w:num w:numId="14">
    <w:abstractNumId w:val="7"/>
  </w:num>
  <w:num w:numId="15">
    <w:abstractNumId w:val="17"/>
  </w:num>
  <w:num w:numId="16">
    <w:abstractNumId w:val="1"/>
  </w:num>
  <w:num w:numId="17">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 w:numId="20">
    <w:abstractNumId w:val="25"/>
  </w:num>
  <w:num w:numId="21">
    <w:abstractNumId w:val="15"/>
  </w:num>
  <w:num w:numId="22">
    <w:abstractNumId w:val="13"/>
  </w:num>
  <w:num w:numId="23">
    <w:abstractNumId w:val="2"/>
  </w:num>
  <w:num w:numId="24">
    <w:abstractNumId w:val="12"/>
  </w:num>
  <w:num w:numId="25">
    <w:abstractNumId w:val="26"/>
  </w:num>
  <w:num w:numId="26">
    <w:abstractNumId w:val="16"/>
  </w:num>
  <w:num w:numId="27">
    <w:abstractNumId w:val="20"/>
  </w:num>
  <w:num w:numId="28">
    <w:abstractNumId w:val="29"/>
  </w:num>
  <w:num w:numId="29">
    <w:abstractNumId w:val="34"/>
  </w:num>
  <w:num w:numId="30">
    <w:abstractNumId w:val="9"/>
  </w:num>
  <w:num w:numId="31">
    <w:abstractNumId w:val="23"/>
  </w:num>
  <w:num w:numId="32">
    <w:abstractNumId w:val="11"/>
  </w:num>
  <w:num w:numId="33">
    <w:abstractNumId w:val="21"/>
  </w:num>
  <w:num w:numId="34">
    <w:abstractNumId w:val="27"/>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32"/>
  </w:num>
  <w:num w:numId="41">
    <w:abstractNumId w:val="30"/>
  </w:num>
  <w:num w:numId="42">
    <w:abstractNumId w:val="37"/>
  </w:num>
  <w:num w:numId="4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GrammaticalError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8" w:dllVersion="513" w:checkStyle="1"/>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7"/>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185461"/>
    <w:rsid w:val="000026E6"/>
    <w:rsid w:val="00004530"/>
    <w:rsid w:val="0001109E"/>
    <w:rsid w:val="000110EB"/>
    <w:rsid w:val="000132CC"/>
    <w:rsid w:val="00016EF4"/>
    <w:rsid w:val="00017027"/>
    <w:rsid w:val="00017976"/>
    <w:rsid w:val="000205B3"/>
    <w:rsid w:val="000269B3"/>
    <w:rsid w:val="00027C63"/>
    <w:rsid w:val="00030A19"/>
    <w:rsid w:val="000318FA"/>
    <w:rsid w:val="00031C82"/>
    <w:rsid w:val="000347B5"/>
    <w:rsid w:val="000352B7"/>
    <w:rsid w:val="00036B8B"/>
    <w:rsid w:val="00037673"/>
    <w:rsid w:val="000423E1"/>
    <w:rsid w:val="00052B0A"/>
    <w:rsid w:val="000543C1"/>
    <w:rsid w:val="0005500F"/>
    <w:rsid w:val="0005669B"/>
    <w:rsid w:val="00057E65"/>
    <w:rsid w:val="00064E80"/>
    <w:rsid w:val="00065EC9"/>
    <w:rsid w:val="0006700E"/>
    <w:rsid w:val="00067175"/>
    <w:rsid w:val="000671A8"/>
    <w:rsid w:val="00075F6E"/>
    <w:rsid w:val="0008090E"/>
    <w:rsid w:val="000809E5"/>
    <w:rsid w:val="00082A5E"/>
    <w:rsid w:val="00084B89"/>
    <w:rsid w:val="00084E93"/>
    <w:rsid w:val="0008549F"/>
    <w:rsid w:val="00085D8F"/>
    <w:rsid w:val="000909B8"/>
    <w:rsid w:val="000927A1"/>
    <w:rsid w:val="00095252"/>
    <w:rsid w:val="00095B7B"/>
    <w:rsid w:val="00095D49"/>
    <w:rsid w:val="00096DEE"/>
    <w:rsid w:val="000A2433"/>
    <w:rsid w:val="000A2948"/>
    <w:rsid w:val="000A4EA1"/>
    <w:rsid w:val="000B18A2"/>
    <w:rsid w:val="000B4B24"/>
    <w:rsid w:val="000B73CF"/>
    <w:rsid w:val="000C0FB7"/>
    <w:rsid w:val="000C13AA"/>
    <w:rsid w:val="000C1543"/>
    <w:rsid w:val="000C32EB"/>
    <w:rsid w:val="000C384B"/>
    <w:rsid w:val="000D1607"/>
    <w:rsid w:val="000D162B"/>
    <w:rsid w:val="000D237F"/>
    <w:rsid w:val="000D252A"/>
    <w:rsid w:val="000D42DC"/>
    <w:rsid w:val="000D465D"/>
    <w:rsid w:val="000E7760"/>
    <w:rsid w:val="000F0411"/>
    <w:rsid w:val="000F0C70"/>
    <w:rsid w:val="000F2EFD"/>
    <w:rsid w:val="000F3200"/>
    <w:rsid w:val="000F3BCB"/>
    <w:rsid w:val="000F402B"/>
    <w:rsid w:val="000F5BDD"/>
    <w:rsid w:val="00100099"/>
    <w:rsid w:val="00101299"/>
    <w:rsid w:val="00102276"/>
    <w:rsid w:val="00102A45"/>
    <w:rsid w:val="00102D88"/>
    <w:rsid w:val="001031E8"/>
    <w:rsid w:val="00104297"/>
    <w:rsid w:val="00104B1B"/>
    <w:rsid w:val="00105380"/>
    <w:rsid w:val="00106E51"/>
    <w:rsid w:val="00107238"/>
    <w:rsid w:val="0010778C"/>
    <w:rsid w:val="001104C7"/>
    <w:rsid w:val="00112969"/>
    <w:rsid w:val="001156D9"/>
    <w:rsid w:val="00115CE1"/>
    <w:rsid w:val="00120353"/>
    <w:rsid w:val="001220BF"/>
    <w:rsid w:val="0012286C"/>
    <w:rsid w:val="00122BB0"/>
    <w:rsid w:val="00123833"/>
    <w:rsid w:val="00124FAE"/>
    <w:rsid w:val="0012663F"/>
    <w:rsid w:val="00127FAA"/>
    <w:rsid w:val="001342AB"/>
    <w:rsid w:val="0013480C"/>
    <w:rsid w:val="0013571B"/>
    <w:rsid w:val="00135770"/>
    <w:rsid w:val="00137EEE"/>
    <w:rsid w:val="0014085A"/>
    <w:rsid w:val="00141329"/>
    <w:rsid w:val="001440A1"/>
    <w:rsid w:val="0014586F"/>
    <w:rsid w:val="00146CED"/>
    <w:rsid w:val="00147761"/>
    <w:rsid w:val="001501AA"/>
    <w:rsid w:val="00150705"/>
    <w:rsid w:val="00152955"/>
    <w:rsid w:val="00153ECA"/>
    <w:rsid w:val="0015666A"/>
    <w:rsid w:val="0016113A"/>
    <w:rsid w:val="00163EDB"/>
    <w:rsid w:val="0016746D"/>
    <w:rsid w:val="001707A8"/>
    <w:rsid w:val="00170EE0"/>
    <w:rsid w:val="001716B8"/>
    <w:rsid w:val="00172E42"/>
    <w:rsid w:val="001731E1"/>
    <w:rsid w:val="0017409E"/>
    <w:rsid w:val="001764EE"/>
    <w:rsid w:val="00180AA3"/>
    <w:rsid w:val="00181412"/>
    <w:rsid w:val="00182827"/>
    <w:rsid w:val="00182BD9"/>
    <w:rsid w:val="00184CF8"/>
    <w:rsid w:val="00185461"/>
    <w:rsid w:val="00185498"/>
    <w:rsid w:val="00190BE5"/>
    <w:rsid w:val="001918A8"/>
    <w:rsid w:val="00195DBD"/>
    <w:rsid w:val="00195EEE"/>
    <w:rsid w:val="001A1428"/>
    <w:rsid w:val="001A15B6"/>
    <w:rsid w:val="001A2CB1"/>
    <w:rsid w:val="001A30CC"/>
    <w:rsid w:val="001A427C"/>
    <w:rsid w:val="001A570E"/>
    <w:rsid w:val="001A6140"/>
    <w:rsid w:val="001B1011"/>
    <w:rsid w:val="001B3365"/>
    <w:rsid w:val="001B3EFD"/>
    <w:rsid w:val="001B4341"/>
    <w:rsid w:val="001B4663"/>
    <w:rsid w:val="001B4B7D"/>
    <w:rsid w:val="001B7A59"/>
    <w:rsid w:val="001C0EAB"/>
    <w:rsid w:val="001C2530"/>
    <w:rsid w:val="001C2EB3"/>
    <w:rsid w:val="001C30C8"/>
    <w:rsid w:val="001C3178"/>
    <w:rsid w:val="001C6121"/>
    <w:rsid w:val="001C6D81"/>
    <w:rsid w:val="001C7B45"/>
    <w:rsid w:val="001D201B"/>
    <w:rsid w:val="001D2247"/>
    <w:rsid w:val="001D2C8E"/>
    <w:rsid w:val="001D444F"/>
    <w:rsid w:val="001D53BF"/>
    <w:rsid w:val="001D54CC"/>
    <w:rsid w:val="001E148F"/>
    <w:rsid w:val="001E14CB"/>
    <w:rsid w:val="001E1517"/>
    <w:rsid w:val="001E21E7"/>
    <w:rsid w:val="001E269E"/>
    <w:rsid w:val="001E27CA"/>
    <w:rsid w:val="001F1301"/>
    <w:rsid w:val="001F2400"/>
    <w:rsid w:val="001F3C2A"/>
    <w:rsid w:val="002013A6"/>
    <w:rsid w:val="00201961"/>
    <w:rsid w:val="00201AD1"/>
    <w:rsid w:val="002020EF"/>
    <w:rsid w:val="002023A6"/>
    <w:rsid w:val="002050EC"/>
    <w:rsid w:val="00207367"/>
    <w:rsid w:val="00207D46"/>
    <w:rsid w:val="00215BEC"/>
    <w:rsid w:val="00217945"/>
    <w:rsid w:val="00222911"/>
    <w:rsid w:val="00224BE1"/>
    <w:rsid w:val="002251EF"/>
    <w:rsid w:val="00226312"/>
    <w:rsid w:val="0023032E"/>
    <w:rsid w:val="00231086"/>
    <w:rsid w:val="00233E6A"/>
    <w:rsid w:val="00235E6F"/>
    <w:rsid w:val="002377A1"/>
    <w:rsid w:val="00241832"/>
    <w:rsid w:val="00242850"/>
    <w:rsid w:val="00245935"/>
    <w:rsid w:val="00245C43"/>
    <w:rsid w:val="00250893"/>
    <w:rsid w:val="00250B94"/>
    <w:rsid w:val="00251611"/>
    <w:rsid w:val="00263C4B"/>
    <w:rsid w:val="00264FC3"/>
    <w:rsid w:val="002654D8"/>
    <w:rsid w:val="00265992"/>
    <w:rsid w:val="00265BE5"/>
    <w:rsid w:val="002710DD"/>
    <w:rsid w:val="00272BB7"/>
    <w:rsid w:val="00275DDE"/>
    <w:rsid w:val="002821E3"/>
    <w:rsid w:val="0028513A"/>
    <w:rsid w:val="00285E12"/>
    <w:rsid w:val="0028610E"/>
    <w:rsid w:val="00290D0F"/>
    <w:rsid w:val="002923B4"/>
    <w:rsid w:val="0029266F"/>
    <w:rsid w:val="002934D6"/>
    <w:rsid w:val="00294516"/>
    <w:rsid w:val="00297CEF"/>
    <w:rsid w:val="002A07AC"/>
    <w:rsid w:val="002A19AD"/>
    <w:rsid w:val="002A38D1"/>
    <w:rsid w:val="002A4D46"/>
    <w:rsid w:val="002A57B3"/>
    <w:rsid w:val="002A7D19"/>
    <w:rsid w:val="002B0908"/>
    <w:rsid w:val="002B1FB3"/>
    <w:rsid w:val="002B270C"/>
    <w:rsid w:val="002B3D51"/>
    <w:rsid w:val="002B4575"/>
    <w:rsid w:val="002B4EE0"/>
    <w:rsid w:val="002B5006"/>
    <w:rsid w:val="002B61F9"/>
    <w:rsid w:val="002B72C1"/>
    <w:rsid w:val="002B7884"/>
    <w:rsid w:val="002C053F"/>
    <w:rsid w:val="002C4FAC"/>
    <w:rsid w:val="002C7137"/>
    <w:rsid w:val="002D2A1D"/>
    <w:rsid w:val="002D726B"/>
    <w:rsid w:val="002E0412"/>
    <w:rsid w:val="002E1D53"/>
    <w:rsid w:val="002E3DCE"/>
    <w:rsid w:val="002E604A"/>
    <w:rsid w:val="002E612A"/>
    <w:rsid w:val="002E6D5D"/>
    <w:rsid w:val="002F4B7E"/>
    <w:rsid w:val="002F6846"/>
    <w:rsid w:val="00301614"/>
    <w:rsid w:val="003018D7"/>
    <w:rsid w:val="00303624"/>
    <w:rsid w:val="003130C8"/>
    <w:rsid w:val="00313F19"/>
    <w:rsid w:val="0031425C"/>
    <w:rsid w:val="003165C7"/>
    <w:rsid w:val="003201C0"/>
    <w:rsid w:val="0032481B"/>
    <w:rsid w:val="00330275"/>
    <w:rsid w:val="00333D06"/>
    <w:rsid w:val="00335786"/>
    <w:rsid w:val="00336525"/>
    <w:rsid w:val="00340370"/>
    <w:rsid w:val="003408C6"/>
    <w:rsid w:val="0034148B"/>
    <w:rsid w:val="003466E0"/>
    <w:rsid w:val="003469E4"/>
    <w:rsid w:val="00347D9E"/>
    <w:rsid w:val="00351FE6"/>
    <w:rsid w:val="0035392D"/>
    <w:rsid w:val="00353E01"/>
    <w:rsid w:val="003557D3"/>
    <w:rsid w:val="003602AB"/>
    <w:rsid w:val="003618B3"/>
    <w:rsid w:val="003654FF"/>
    <w:rsid w:val="00365A46"/>
    <w:rsid w:val="00365F3A"/>
    <w:rsid w:val="00366138"/>
    <w:rsid w:val="00382B63"/>
    <w:rsid w:val="00385CC5"/>
    <w:rsid w:val="00387B54"/>
    <w:rsid w:val="003916AF"/>
    <w:rsid w:val="00393CC2"/>
    <w:rsid w:val="00395B21"/>
    <w:rsid w:val="003965A8"/>
    <w:rsid w:val="00397B8D"/>
    <w:rsid w:val="003A01D8"/>
    <w:rsid w:val="003A0EEF"/>
    <w:rsid w:val="003A1499"/>
    <w:rsid w:val="003A1B54"/>
    <w:rsid w:val="003A4222"/>
    <w:rsid w:val="003A4BBF"/>
    <w:rsid w:val="003A4D52"/>
    <w:rsid w:val="003A53F9"/>
    <w:rsid w:val="003A54B4"/>
    <w:rsid w:val="003A5FD3"/>
    <w:rsid w:val="003B02C7"/>
    <w:rsid w:val="003B0E84"/>
    <w:rsid w:val="003B25BA"/>
    <w:rsid w:val="003B5076"/>
    <w:rsid w:val="003B66C6"/>
    <w:rsid w:val="003B706A"/>
    <w:rsid w:val="003B74FD"/>
    <w:rsid w:val="003B7648"/>
    <w:rsid w:val="003C1CC2"/>
    <w:rsid w:val="003C2F13"/>
    <w:rsid w:val="003C43D5"/>
    <w:rsid w:val="003C6EDE"/>
    <w:rsid w:val="003C7749"/>
    <w:rsid w:val="003D1E24"/>
    <w:rsid w:val="003D6D76"/>
    <w:rsid w:val="003D7C85"/>
    <w:rsid w:val="003E0EA3"/>
    <w:rsid w:val="003E2432"/>
    <w:rsid w:val="003E3F57"/>
    <w:rsid w:val="003E431D"/>
    <w:rsid w:val="003E51FA"/>
    <w:rsid w:val="003E55ED"/>
    <w:rsid w:val="003E7C66"/>
    <w:rsid w:val="003E7EFE"/>
    <w:rsid w:val="003F129F"/>
    <w:rsid w:val="003F150E"/>
    <w:rsid w:val="003F44D5"/>
    <w:rsid w:val="003F459B"/>
    <w:rsid w:val="003F4670"/>
    <w:rsid w:val="003F72D8"/>
    <w:rsid w:val="00402AED"/>
    <w:rsid w:val="0040776A"/>
    <w:rsid w:val="004104B2"/>
    <w:rsid w:val="0041186B"/>
    <w:rsid w:val="004143B8"/>
    <w:rsid w:val="00414490"/>
    <w:rsid w:val="00416D10"/>
    <w:rsid w:val="004170B2"/>
    <w:rsid w:val="0042608A"/>
    <w:rsid w:val="00430FDC"/>
    <w:rsid w:val="00431449"/>
    <w:rsid w:val="0043270F"/>
    <w:rsid w:val="00434927"/>
    <w:rsid w:val="00441A91"/>
    <w:rsid w:val="0044479E"/>
    <w:rsid w:val="00445A80"/>
    <w:rsid w:val="00447CFA"/>
    <w:rsid w:val="00450BC3"/>
    <w:rsid w:val="004542AB"/>
    <w:rsid w:val="00454E13"/>
    <w:rsid w:val="0045586D"/>
    <w:rsid w:val="004579A7"/>
    <w:rsid w:val="004609E9"/>
    <w:rsid w:val="00463A8B"/>
    <w:rsid w:val="00466299"/>
    <w:rsid w:val="00466BA7"/>
    <w:rsid w:val="00471E90"/>
    <w:rsid w:val="00475B8D"/>
    <w:rsid w:val="00477D55"/>
    <w:rsid w:val="004805E8"/>
    <w:rsid w:val="004808CD"/>
    <w:rsid w:val="00481734"/>
    <w:rsid w:val="00482B8B"/>
    <w:rsid w:val="00483629"/>
    <w:rsid w:val="00483B2C"/>
    <w:rsid w:val="00486385"/>
    <w:rsid w:val="00486783"/>
    <w:rsid w:val="00493249"/>
    <w:rsid w:val="004932F0"/>
    <w:rsid w:val="00495577"/>
    <w:rsid w:val="004955F1"/>
    <w:rsid w:val="004A33BB"/>
    <w:rsid w:val="004A4497"/>
    <w:rsid w:val="004A6214"/>
    <w:rsid w:val="004A6643"/>
    <w:rsid w:val="004A7957"/>
    <w:rsid w:val="004B1FF1"/>
    <w:rsid w:val="004B2D9A"/>
    <w:rsid w:val="004B344E"/>
    <w:rsid w:val="004B43B3"/>
    <w:rsid w:val="004B53B4"/>
    <w:rsid w:val="004B563F"/>
    <w:rsid w:val="004B5B5E"/>
    <w:rsid w:val="004B7FD3"/>
    <w:rsid w:val="004C0367"/>
    <w:rsid w:val="004C1875"/>
    <w:rsid w:val="004C3DD9"/>
    <w:rsid w:val="004C46C5"/>
    <w:rsid w:val="004C6906"/>
    <w:rsid w:val="004C69AC"/>
    <w:rsid w:val="004D0B75"/>
    <w:rsid w:val="004D1669"/>
    <w:rsid w:val="004D251F"/>
    <w:rsid w:val="004D331D"/>
    <w:rsid w:val="004D44B7"/>
    <w:rsid w:val="004D5E8B"/>
    <w:rsid w:val="004D64C5"/>
    <w:rsid w:val="004E0B0A"/>
    <w:rsid w:val="004E1E26"/>
    <w:rsid w:val="004E2DFD"/>
    <w:rsid w:val="004E3901"/>
    <w:rsid w:val="004E3D24"/>
    <w:rsid w:val="004E5020"/>
    <w:rsid w:val="004E5ED9"/>
    <w:rsid w:val="004F0D56"/>
    <w:rsid w:val="004F25A2"/>
    <w:rsid w:val="004F3CD4"/>
    <w:rsid w:val="004F49A1"/>
    <w:rsid w:val="004F4A23"/>
    <w:rsid w:val="004F529C"/>
    <w:rsid w:val="004F694F"/>
    <w:rsid w:val="004F7708"/>
    <w:rsid w:val="004F7E53"/>
    <w:rsid w:val="005005E7"/>
    <w:rsid w:val="005009B0"/>
    <w:rsid w:val="00503799"/>
    <w:rsid w:val="00503A33"/>
    <w:rsid w:val="00505EEF"/>
    <w:rsid w:val="0050638C"/>
    <w:rsid w:val="00506FEE"/>
    <w:rsid w:val="00507257"/>
    <w:rsid w:val="005075F0"/>
    <w:rsid w:val="0051025F"/>
    <w:rsid w:val="00510E97"/>
    <w:rsid w:val="005115BE"/>
    <w:rsid w:val="005133CD"/>
    <w:rsid w:val="00517034"/>
    <w:rsid w:val="00522468"/>
    <w:rsid w:val="005225D2"/>
    <w:rsid w:val="00523895"/>
    <w:rsid w:val="00526AE7"/>
    <w:rsid w:val="00530888"/>
    <w:rsid w:val="005336D6"/>
    <w:rsid w:val="00533E82"/>
    <w:rsid w:val="00534280"/>
    <w:rsid w:val="0053661F"/>
    <w:rsid w:val="005373B6"/>
    <w:rsid w:val="0054147B"/>
    <w:rsid w:val="00543519"/>
    <w:rsid w:val="00544469"/>
    <w:rsid w:val="00545701"/>
    <w:rsid w:val="0054678E"/>
    <w:rsid w:val="00547E44"/>
    <w:rsid w:val="005507C3"/>
    <w:rsid w:val="00552867"/>
    <w:rsid w:val="00553745"/>
    <w:rsid w:val="00557A4D"/>
    <w:rsid w:val="00564090"/>
    <w:rsid w:val="00564616"/>
    <w:rsid w:val="00564EE1"/>
    <w:rsid w:val="0056652D"/>
    <w:rsid w:val="005718E9"/>
    <w:rsid w:val="00573802"/>
    <w:rsid w:val="00574454"/>
    <w:rsid w:val="00575457"/>
    <w:rsid w:val="00576218"/>
    <w:rsid w:val="00577EC0"/>
    <w:rsid w:val="00580A8E"/>
    <w:rsid w:val="0058148E"/>
    <w:rsid w:val="00582EA2"/>
    <w:rsid w:val="00592328"/>
    <w:rsid w:val="005924E3"/>
    <w:rsid w:val="00594AC9"/>
    <w:rsid w:val="005A3B79"/>
    <w:rsid w:val="005A40D6"/>
    <w:rsid w:val="005A49D5"/>
    <w:rsid w:val="005A754E"/>
    <w:rsid w:val="005B103F"/>
    <w:rsid w:val="005B1EE8"/>
    <w:rsid w:val="005C0143"/>
    <w:rsid w:val="005C37CB"/>
    <w:rsid w:val="005C387C"/>
    <w:rsid w:val="005D48F4"/>
    <w:rsid w:val="005D7A13"/>
    <w:rsid w:val="005E2ECF"/>
    <w:rsid w:val="005E529A"/>
    <w:rsid w:val="005E72ED"/>
    <w:rsid w:val="005E7DB5"/>
    <w:rsid w:val="005F1CB9"/>
    <w:rsid w:val="005F2903"/>
    <w:rsid w:val="005F753C"/>
    <w:rsid w:val="006006AD"/>
    <w:rsid w:val="00601057"/>
    <w:rsid w:val="006025FF"/>
    <w:rsid w:val="00605CB0"/>
    <w:rsid w:val="00606874"/>
    <w:rsid w:val="00606F9F"/>
    <w:rsid w:val="00611C6E"/>
    <w:rsid w:val="006122B2"/>
    <w:rsid w:val="00614059"/>
    <w:rsid w:val="0061600B"/>
    <w:rsid w:val="00617C7A"/>
    <w:rsid w:val="006218E6"/>
    <w:rsid w:val="0062393D"/>
    <w:rsid w:val="00624F4B"/>
    <w:rsid w:val="00627FA0"/>
    <w:rsid w:val="006317F3"/>
    <w:rsid w:val="0063187D"/>
    <w:rsid w:val="006348F1"/>
    <w:rsid w:val="0063677E"/>
    <w:rsid w:val="006434B4"/>
    <w:rsid w:val="00652792"/>
    <w:rsid w:val="0065293D"/>
    <w:rsid w:val="00653DBE"/>
    <w:rsid w:val="00654051"/>
    <w:rsid w:val="00654191"/>
    <w:rsid w:val="00654424"/>
    <w:rsid w:val="0065658E"/>
    <w:rsid w:val="00657408"/>
    <w:rsid w:val="006630B4"/>
    <w:rsid w:val="00664364"/>
    <w:rsid w:val="00667560"/>
    <w:rsid w:val="00667893"/>
    <w:rsid w:val="00671D21"/>
    <w:rsid w:val="0067343C"/>
    <w:rsid w:val="00675E42"/>
    <w:rsid w:val="00680B1E"/>
    <w:rsid w:val="00680FD7"/>
    <w:rsid w:val="00682769"/>
    <w:rsid w:val="00682789"/>
    <w:rsid w:val="00682BB6"/>
    <w:rsid w:val="00685373"/>
    <w:rsid w:val="00685FD3"/>
    <w:rsid w:val="00690996"/>
    <w:rsid w:val="0069180C"/>
    <w:rsid w:val="00697E48"/>
    <w:rsid w:val="006A1D08"/>
    <w:rsid w:val="006A735C"/>
    <w:rsid w:val="006B1D86"/>
    <w:rsid w:val="006B4CEE"/>
    <w:rsid w:val="006B5AF1"/>
    <w:rsid w:val="006B5D48"/>
    <w:rsid w:val="006C1F6B"/>
    <w:rsid w:val="006C4256"/>
    <w:rsid w:val="006C540F"/>
    <w:rsid w:val="006D01FA"/>
    <w:rsid w:val="006D0BBE"/>
    <w:rsid w:val="006D2A1A"/>
    <w:rsid w:val="006D4599"/>
    <w:rsid w:val="006D4968"/>
    <w:rsid w:val="006D57F6"/>
    <w:rsid w:val="006D6F94"/>
    <w:rsid w:val="006D7A31"/>
    <w:rsid w:val="006E476C"/>
    <w:rsid w:val="006E5DB5"/>
    <w:rsid w:val="006F305B"/>
    <w:rsid w:val="006F6395"/>
    <w:rsid w:val="006F6D37"/>
    <w:rsid w:val="00701FF2"/>
    <w:rsid w:val="00707C5A"/>
    <w:rsid w:val="0071448A"/>
    <w:rsid w:val="0071624C"/>
    <w:rsid w:val="0071666B"/>
    <w:rsid w:val="00721128"/>
    <w:rsid w:val="007214FA"/>
    <w:rsid w:val="00726B84"/>
    <w:rsid w:val="00727E5E"/>
    <w:rsid w:val="00730962"/>
    <w:rsid w:val="00730F14"/>
    <w:rsid w:val="00731443"/>
    <w:rsid w:val="00736C1D"/>
    <w:rsid w:val="00740DC4"/>
    <w:rsid w:val="007464DC"/>
    <w:rsid w:val="00747161"/>
    <w:rsid w:val="00751FD2"/>
    <w:rsid w:val="00752D96"/>
    <w:rsid w:val="00753718"/>
    <w:rsid w:val="00753C6A"/>
    <w:rsid w:val="00760103"/>
    <w:rsid w:val="00760A38"/>
    <w:rsid w:val="0076300C"/>
    <w:rsid w:val="007660F1"/>
    <w:rsid w:val="00766685"/>
    <w:rsid w:val="00767141"/>
    <w:rsid w:val="00772676"/>
    <w:rsid w:val="00774882"/>
    <w:rsid w:val="007748A8"/>
    <w:rsid w:val="00777617"/>
    <w:rsid w:val="00782D34"/>
    <w:rsid w:val="00783661"/>
    <w:rsid w:val="007848D7"/>
    <w:rsid w:val="00784B17"/>
    <w:rsid w:val="007922CE"/>
    <w:rsid w:val="00794D52"/>
    <w:rsid w:val="0079644E"/>
    <w:rsid w:val="00796E45"/>
    <w:rsid w:val="00796E95"/>
    <w:rsid w:val="007A16FC"/>
    <w:rsid w:val="007A27F8"/>
    <w:rsid w:val="007A4D17"/>
    <w:rsid w:val="007A6573"/>
    <w:rsid w:val="007B1971"/>
    <w:rsid w:val="007B2F0B"/>
    <w:rsid w:val="007B69E0"/>
    <w:rsid w:val="007B70AE"/>
    <w:rsid w:val="007B7125"/>
    <w:rsid w:val="007B7EB3"/>
    <w:rsid w:val="007C0D5D"/>
    <w:rsid w:val="007C2737"/>
    <w:rsid w:val="007C3783"/>
    <w:rsid w:val="007D0676"/>
    <w:rsid w:val="007D34E7"/>
    <w:rsid w:val="007D3EAC"/>
    <w:rsid w:val="007D4277"/>
    <w:rsid w:val="007D4849"/>
    <w:rsid w:val="007D6114"/>
    <w:rsid w:val="007E051A"/>
    <w:rsid w:val="007E0DAD"/>
    <w:rsid w:val="007E1CEA"/>
    <w:rsid w:val="007E57B5"/>
    <w:rsid w:val="007E6E45"/>
    <w:rsid w:val="007E7F0C"/>
    <w:rsid w:val="007F0111"/>
    <w:rsid w:val="007F016F"/>
    <w:rsid w:val="007F07CF"/>
    <w:rsid w:val="007F0ADA"/>
    <w:rsid w:val="0080065C"/>
    <w:rsid w:val="00801483"/>
    <w:rsid w:val="00803469"/>
    <w:rsid w:val="0080575D"/>
    <w:rsid w:val="00806250"/>
    <w:rsid w:val="00807E29"/>
    <w:rsid w:val="00813D16"/>
    <w:rsid w:val="00814797"/>
    <w:rsid w:val="008210D9"/>
    <w:rsid w:val="008220FF"/>
    <w:rsid w:val="00826343"/>
    <w:rsid w:val="008274FA"/>
    <w:rsid w:val="00836981"/>
    <w:rsid w:val="00840391"/>
    <w:rsid w:val="00843113"/>
    <w:rsid w:val="008431B8"/>
    <w:rsid w:val="00843C0A"/>
    <w:rsid w:val="00843C5C"/>
    <w:rsid w:val="00843F69"/>
    <w:rsid w:val="008448AD"/>
    <w:rsid w:val="0085284E"/>
    <w:rsid w:val="00853C24"/>
    <w:rsid w:val="00853C4C"/>
    <w:rsid w:val="008546FC"/>
    <w:rsid w:val="00854A58"/>
    <w:rsid w:val="008609B3"/>
    <w:rsid w:val="00861140"/>
    <w:rsid w:val="008619D5"/>
    <w:rsid w:val="00861DB8"/>
    <w:rsid w:val="00861FF8"/>
    <w:rsid w:val="00865B40"/>
    <w:rsid w:val="00866B07"/>
    <w:rsid w:val="0087267F"/>
    <w:rsid w:val="008755CB"/>
    <w:rsid w:val="00880005"/>
    <w:rsid w:val="00882E36"/>
    <w:rsid w:val="00883C0C"/>
    <w:rsid w:val="00885B9B"/>
    <w:rsid w:val="00887DEB"/>
    <w:rsid w:val="00890CA6"/>
    <w:rsid w:val="00890D08"/>
    <w:rsid w:val="00891788"/>
    <w:rsid w:val="00892444"/>
    <w:rsid w:val="008926DC"/>
    <w:rsid w:val="00892FE6"/>
    <w:rsid w:val="00894E88"/>
    <w:rsid w:val="00894F1A"/>
    <w:rsid w:val="0089532B"/>
    <w:rsid w:val="00895D8E"/>
    <w:rsid w:val="0089636B"/>
    <w:rsid w:val="00896A10"/>
    <w:rsid w:val="00897F01"/>
    <w:rsid w:val="008A10E4"/>
    <w:rsid w:val="008A36C2"/>
    <w:rsid w:val="008A577A"/>
    <w:rsid w:val="008B25FB"/>
    <w:rsid w:val="008B3B23"/>
    <w:rsid w:val="008B4034"/>
    <w:rsid w:val="008B4EF3"/>
    <w:rsid w:val="008B5765"/>
    <w:rsid w:val="008C6432"/>
    <w:rsid w:val="008C760B"/>
    <w:rsid w:val="008C770B"/>
    <w:rsid w:val="008D01E0"/>
    <w:rsid w:val="008D0E89"/>
    <w:rsid w:val="008D0EE5"/>
    <w:rsid w:val="008D185B"/>
    <w:rsid w:val="008E30BA"/>
    <w:rsid w:val="008E5B81"/>
    <w:rsid w:val="008E6D8D"/>
    <w:rsid w:val="008E76B0"/>
    <w:rsid w:val="008F0F01"/>
    <w:rsid w:val="008F10CA"/>
    <w:rsid w:val="008F184F"/>
    <w:rsid w:val="008F2E56"/>
    <w:rsid w:val="008F56E5"/>
    <w:rsid w:val="008F73A7"/>
    <w:rsid w:val="008F7F1D"/>
    <w:rsid w:val="0090108F"/>
    <w:rsid w:val="00903D3F"/>
    <w:rsid w:val="00905B2C"/>
    <w:rsid w:val="00907F33"/>
    <w:rsid w:val="009118F5"/>
    <w:rsid w:val="009204A8"/>
    <w:rsid w:val="00920C73"/>
    <w:rsid w:val="00920D91"/>
    <w:rsid w:val="009223FB"/>
    <w:rsid w:val="00922662"/>
    <w:rsid w:val="00924267"/>
    <w:rsid w:val="009258EE"/>
    <w:rsid w:val="00930972"/>
    <w:rsid w:val="0093115F"/>
    <w:rsid w:val="00932F59"/>
    <w:rsid w:val="009357F8"/>
    <w:rsid w:val="0093681C"/>
    <w:rsid w:val="00937298"/>
    <w:rsid w:val="00940529"/>
    <w:rsid w:val="0094053C"/>
    <w:rsid w:val="009425A4"/>
    <w:rsid w:val="00945F25"/>
    <w:rsid w:val="00946E56"/>
    <w:rsid w:val="00950052"/>
    <w:rsid w:val="00950EBF"/>
    <w:rsid w:val="00952C99"/>
    <w:rsid w:val="009628D8"/>
    <w:rsid w:val="0096570F"/>
    <w:rsid w:val="00967F26"/>
    <w:rsid w:val="009703A9"/>
    <w:rsid w:val="0097120D"/>
    <w:rsid w:val="0097151F"/>
    <w:rsid w:val="00974426"/>
    <w:rsid w:val="0097462A"/>
    <w:rsid w:val="009760A8"/>
    <w:rsid w:val="009765BF"/>
    <w:rsid w:val="00977DC4"/>
    <w:rsid w:val="009814BF"/>
    <w:rsid w:val="0098628B"/>
    <w:rsid w:val="00986305"/>
    <w:rsid w:val="00992029"/>
    <w:rsid w:val="00994B1C"/>
    <w:rsid w:val="00995217"/>
    <w:rsid w:val="00996243"/>
    <w:rsid w:val="009A1FBD"/>
    <w:rsid w:val="009A2FDF"/>
    <w:rsid w:val="009A7043"/>
    <w:rsid w:val="009B0D0D"/>
    <w:rsid w:val="009B13A6"/>
    <w:rsid w:val="009B2D66"/>
    <w:rsid w:val="009B5D85"/>
    <w:rsid w:val="009C3961"/>
    <w:rsid w:val="009C648A"/>
    <w:rsid w:val="009D0388"/>
    <w:rsid w:val="009D216C"/>
    <w:rsid w:val="009D26C8"/>
    <w:rsid w:val="009D4DDB"/>
    <w:rsid w:val="009D668C"/>
    <w:rsid w:val="009E0A9F"/>
    <w:rsid w:val="009E5053"/>
    <w:rsid w:val="009E5E70"/>
    <w:rsid w:val="009F00C7"/>
    <w:rsid w:val="009F033C"/>
    <w:rsid w:val="009F17A0"/>
    <w:rsid w:val="009F2933"/>
    <w:rsid w:val="009F33A8"/>
    <w:rsid w:val="009F40B9"/>
    <w:rsid w:val="00A05C52"/>
    <w:rsid w:val="00A1123B"/>
    <w:rsid w:val="00A11CAC"/>
    <w:rsid w:val="00A1474E"/>
    <w:rsid w:val="00A15CA1"/>
    <w:rsid w:val="00A173CC"/>
    <w:rsid w:val="00A23CC1"/>
    <w:rsid w:val="00A268B8"/>
    <w:rsid w:val="00A27E86"/>
    <w:rsid w:val="00A32F6D"/>
    <w:rsid w:val="00A35D8C"/>
    <w:rsid w:val="00A42CA7"/>
    <w:rsid w:val="00A42D55"/>
    <w:rsid w:val="00A44120"/>
    <w:rsid w:val="00A4682D"/>
    <w:rsid w:val="00A46F69"/>
    <w:rsid w:val="00A5050E"/>
    <w:rsid w:val="00A572D8"/>
    <w:rsid w:val="00A57E64"/>
    <w:rsid w:val="00A608E7"/>
    <w:rsid w:val="00A60AE6"/>
    <w:rsid w:val="00A618E0"/>
    <w:rsid w:val="00A62F0C"/>
    <w:rsid w:val="00A6399D"/>
    <w:rsid w:val="00A65EAA"/>
    <w:rsid w:val="00A66104"/>
    <w:rsid w:val="00A70CEC"/>
    <w:rsid w:val="00A70E23"/>
    <w:rsid w:val="00A71741"/>
    <w:rsid w:val="00A719EE"/>
    <w:rsid w:val="00A77B3F"/>
    <w:rsid w:val="00A8039E"/>
    <w:rsid w:val="00A8130F"/>
    <w:rsid w:val="00A81624"/>
    <w:rsid w:val="00A820E9"/>
    <w:rsid w:val="00A8440D"/>
    <w:rsid w:val="00A9194A"/>
    <w:rsid w:val="00A927E7"/>
    <w:rsid w:val="00A92E1E"/>
    <w:rsid w:val="00A94A09"/>
    <w:rsid w:val="00AA1A38"/>
    <w:rsid w:val="00AA3ACA"/>
    <w:rsid w:val="00AA4312"/>
    <w:rsid w:val="00AA437E"/>
    <w:rsid w:val="00AA4616"/>
    <w:rsid w:val="00AA4B17"/>
    <w:rsid w:val="00AA7522"/>
    <w:rsid w:val="00AA7BC6"/>
    <w:rsid w:val="00AA7FED"/>
    <w:rsid w:val="00AB23F3"/>
    <w:rsid w:val="00AB3D22"/>
    <w:rsid w:val="00AB44EB"/>
    <w:rsid w:val="00AB46C0"/>
    <w:rsid w:val="00AB5494"/>
    <w:rsid w:val="00AB6836"/>
    <w:rsid w:val="00AB7266"/>
    <w:rsid w:val="00AC0D31"/>
    <w:rsid w:val="00AC0E3F"/>
    <w:rsid w:val="00AC1A7D"/>
    <w:rsid w:val="00AC331E"/>
    <w:rsid w:val="00AC6887"/>
    <w:rsid w:val="00AD13E3"/>
    <w:rsid w:val="00AD33B5"/>
    <w:rsid w:val="00AD45B7"/>
    <w:rsid w:val="00AD48F8"/>
    <w:rsid w:val="00AD578D"/>
    <w:rsid w:val="00AE2BB6"/>
    <w:rsid w:val="00AE3502"/>
    <w:rsid w:val="00AE47AB"/>
    <w:rsid w:val="00AE5204"/>
    <w:rsid w:val="00AE5432"/>
    <w:rsid w:val="00AF07AF"/>
    <w:rsid w:val="00AF2BFC"/>
    <w:rsid w:val="00AF633A"/>
    <w:rsid w:val="00B017B8"/>
    <w:rsid w:val="00B03A59"/>
    <w:rsid w:val="00B03E37"/>
    <w:rsid w:val="00B044E7"/>
    <w:rsid w:val="00B062E4"/>
    <w:rsid w:val="00B10A44"/>
    <w:rsid w:val="00B1293B"/>
    <w:rsid w:val="00B16D7C"/>
    <w:rsid w:val="00B17E70"/>
    <w:rsid w:val="00B17EF8"/>
    <w:rsid w:val="00B20383"/>
    <w:rsid w:val="00B20D9D"/>
    <w:rsid w:val="00B235CB"/>
    <w:rsid w:val="00B25B22"/>
    <w:rsid w:val="00B26E5C"/>
    <w:rsid w:val="00B27E3D"/>
    <w:rsid w:val="00B311A0"/>
    <w:rsid w:val="00B35A26"/>
    <w:rsid w:val="00B37D0B"/>
    <w:rsid w:val="00B4298D"/>
    <w:rsid w:val="00B43552"/>
    <w:rsid w:val="00B450D7"/>
    <w:rsid w:val="00B46E9A"/>
    <w:rsid w:val="00B52476"/>
    <w:rsid w:val="00B53A50"/>
    <w:rsid w:val="00B571EC"/>
    <w:rsid w:val="00B62ADC"/>
    <w:rsid w:val="00B6448F"/>
    <w:rsid w:val="00B64E1C"/>
    <w:rsid w:val="00B70C5E"/>
    <w:rsid w:val="00B73D4F"/>
    <w:rsid w:val="00B74B56"/>
    <w:rsid w:val="00B83F09"/>
    <w:rsid w:val="00B85654"/>
    <w:rsid w:val="00B8615D"/>
    <w:rsid w:val="00B86B39"/>
    <w:rsid w:val="00B91279"/>
    <w:rsid w:val="00B9442D"/>
    <w:rsid w:val="00B95F95"/>
    <w:rsid w:val="00B96DBC"/>
    <w:rsid w:val="00BA157C"/>
    <w:rsid w:val="00BA30E7"/>
    <w:rsid w:val="00BA4BA5"/>
    <w:rsid w:val="00BA7AD4"/>
    <w:rsid w:val="00BB142C"/>
    <w:rsid w:val="00BB3080"/>
    <w:rsid w:val="00BB5CA1"/>
    <w:rsid w:val="00BB72EC"/>
    <w:rsid w:val="00BB7E41"/>
    <w:rsid w:val="00BC0A6D"/>
    <w:rsid w:val="00BC14DC"/>
    <w:rsid w:val="00BC1B13"/>
    <w:rsid w:val="00BC1C50"/>
    <w:rsid w:val="00BD17D1"/>
    <w:rsid w:val="00BD2413"/>
    <w:rsid w:val="00BD5456"/>
    <w:rsid w:val="00BD54BE"/>
    <w:rsid w:val="00BE2C90"/>
    <w:rsid w:val="00BE60F1"/>
    <w:rsid w:val="00BE7B41"/>
    <w:rsid w:val="00BF2F6A"/>
    <w:rsid w:val="00BF51C8"/>
    <w:rsid w:val="00C00500"/>
    <w:rsid w:val="00C0063C"/>
    <w:rsid w:val="00C014F2"/>
    <w:rsid w:val="00C01F14"/>
    <w:rsid w:val="00C052F0"/>
    <w:rsid w:val="00C061C1"/>
    <w:rsid w:val="00C07CD4"/>
    <w:rsid w:val="00C10320"/>
    <w:rsid w:val="00C105E8"/>
    <w:rsid w:val="00C1127E"/>
    <w:rsid w:val="00C137E3"/>
    <w:rsid w:val="00C14D32"/>
    <w:rsid w:val="00C153B5"/>
    <w:rsid w:val="00C15AA5"/>
    <w:rsid w:val="00C164E9"/>
    <w:rsid w:val="00C17D87"/>
    <w:rsid w:val="00C20A81"/>
    <w:rsid w:val="00C22014"/>
    <w:rsid w:val="00C23C82"/>
    <w:rsid w:val="00C24665"/>
    <w:rsid w:val="00C278A5"/>
    <w:rsid w:val="00C31EA1"/>
    <w:rsid w:val="00C35FA0"/>
    <w:rsid w:val="00C50A5E"/>
    <w:rsid w:val="00C5140B"/>
    <w:rsid w:val="00C518D0"/>
    <w:rsid w:val="00C51B9F"/>
    <w:rsid w:val="00C52FD1"/>
    <w:rsid w:val="00C60E4B"/>
    <w:rsid w:val="00C64302"/>
    <w:rsid w:val="00C64FD7"/>
    <w:rsid w:val="00C67492"/>
    <w:rsid w:val="00C70677"/>
    <w:rsid w:val="00C7096C"/>
    <w:rsid w:val="00C714D3"/>
    <w:rsid w:val="00C71907"/>
    <w:rsid w:val="00C7289D"/>
    <w:rsid w:val="00C8045C"/>
    <w:rsid w:val="00C8140D"/>
    <w:rsid w:val="00C820A9"/>
    <w:rsid w:val="00C820CC"/>
    <w:rsid w:val="00C83069"/>
    <w:rsid w:val="00C830C9"/>
    <w:rsid w:val="00C83A07"/>
    <w:rsid w:val="00C85342"/>
    <w:rsid w:val="00C91A21"/>
    <w:rsid w:val="00C91F1C"/>
    <w:rsid w:val="00C92A8A"/>
    <w:rsid w:val="00C930F2"/>
    <w:rsid w:val="00C95043"/>
    <w:rsid w:val="00C952CB"/>
    <w:rsid w:val="00C97823"/>
    <w:rsid w:val="00CA5F76"/>
    <w:rsid w:val="00CB157B"/>
    <w:rsid w:val="00CB20F7"/>
    <w:rsid w:val="00CB294E"/>
    <w:rsid w:val="00CB54F0"/>
    <w:rsid w:val="00CC3BD2"/>
    <w:rsid w:val="00CC5D55"/>
    <w:rsid w:val="00CD01B1"/>
    <w:rsid w:val="00CD1BC5"/>
    <w:rsid w:val="00CD3F4D"/>
    <w:rsid w:val="00CD5D20"/>
    <w:rsid w:val="00CD7DF1"/>
    <w:rsid w:val="00CE066E"/>
    <w:rsid w:val="00CE0F92"/>
    <w:rsid w:val="00CE2C9D"/>
    <w:rsid w:val="00CE2DC0"/>
    <w:rsid w:val="00CE5D2C"/>
    <w:rsid w:val="00CE7A0A"/>
    <w:rsid w:val="00CF3104"/>
    <w:rsid w:val="00CF5DDA"/>
    <w:rsid w:val="00CF70E9"/>
    <w:rsid w:val="00D0072D"/>
    <w:rsid w:val="00D024FA"/>
    <w:rsid w:val="00D03838"/>
    <w:rsid w:val="00D075CC"/>
    <w:rsid w:val="00D11EFB"/>
    <w:rsid w:val="00D17486"/>
    <w:rsid w:val="00D2016B"/>
    <w:rsid w:val="00D21AA0"/>
    <w:rsid w:val="00D2325D"/>
    <w:rsid w:val="00D2670D"/>
    <w:rsid w:val="00D30E84"/>
    <w:rsid w:val="00D34D2D"/>
    <w:rsid w:val="00D41B85"/>
    <w:rsid w:val="00D424C5"/>
    <w:rsid w:val="00D44223"/>
    <w:rsid w:val="00D45020"/>
    <w:rsid w:val="00D46CA1"/>
    <w:rsid w:val="00D51585"/>
    <w:rsid w:val="00D515BB"/>
    <w:rsid w:val="00D51AFA"/>
    <w:rsid w:val="00D52235"/>
    <w:rsid w:val="00D54750"/>
    <w:rsid w:val="00D57091"/>
    <w:rsid w:val="00D57A41"/>
    <w:rsid w:val="00D63657"/>
    <w:rsid w:val="00D63C04"/>
    <w:rsid w:val="00D658AA"/>
    <w:rsid w:val="00D65C1F"/>
    <w:rsid w:val="00D70DBD"/>
    <w:rsid w:val="00D741DA"/>
    <w:rsid w:val="00D75B08"/>
    <w:rsid w:val="00D767B1"/>
    <w:rsid w:val="00D80AEC"/>
    <w:rsid w:val="00D810D5"/>
    <w:rsid w:val="00D83831"/>
    <w:rsid w:val="00D861DA"/>
    <w:rsid w:val="00D876FF"/>
    <w:rsid w:val="00D8781A"/>
    <w:rsid w:val="00D9194E"/>
    <w:rsid w:val="00D92DBA"/>
    <w:rsid w:val="00D92E05"/>
    <w:rsid w:val="00D92F81"/>
    <w:rsid w:val="00D93C6E"/>
    <w:rsid w:val="00D94AC2"/>
    <w:rsid w:val="00D9622B"/>
    <w:rsid w:val="00DA1256"/>
    <w:rsid w:val="00DA1DC3"/>
    <w:rsid w:val="00DA21EC"/>
    <w:rsid w:val="00DB0401"/>
    <w:rsid w:val="00DB23E6"/>
    <w:rsid w:val="00DB4323"/>
    <w:rsid w:val="00DB43AB"/>
    <w:rsid w:val="00DB5AD1"/>
    <w:rsid w:val="00DB7484"/>
    <w:rsid w:val="00DB7608"/>
    <w:rsid w:val="00DC5EC1"/>
    <w:rsid w:val="00DD1FEF"/>
    <w:rsid w:val="00DD4B31"/>
    <w:rsid w:val="00DD5A53"/>
    <w:rsid w:val="00DE277A"/>
    <w:rsid w:val="00DE4187"/>
    <w:rsid w:val="00DE46EF"/>
    <w:rsid w:val="00DF2780"/>
    <w:rsid w:val="00DF31D7"/>
    <w:rsid w:val="00DF369B"/>
    <w:rsid w:val="00DF3F0C"/>
    <w:rsid w:val="00DF57E9"/>
    <w:rsid w:val="00DF5B89"/>
    <w:rsid w:val="00E055F1"/>
    <w:rsid w:val="00E0567B"/>
    <w:rsid w:val="00E0761B"/>
    <w:rsid w:val="00E10636"/>
    <w:rsid w:val="00E10ABE"/>
    <w:rsid w:val="00E10AC9"/>
    <w:rsid w:val="00E11F83"/>
    <w:rsid w:val="00E13017"/>
    <w:rsid w:val="00E13D9A"/>
    <w:rsid w:val="00E17406"/>
    <w:rsid w:val="00E1756A"/>
    <w:rsid w:val="00E2110D"/>
    <w:rsid w:val="00E2158E"/>
    <w:rsid w:val="00E235E7"/>
    <w:rsid w:val="00E2583D"/>
    <w:rsid w:val="00E25BFD"/>
    <w:rsid w:val="00E2660A"/>
    <w:rsid w:val="00E30CF0"/>
    <w:rsid w:val="00E33D3E"/>
    <w:rsid w:val="00E36C2E"/>
    <w:rsid w:val="00E379AF"/>
    <w:rsid w:val="00E4190D"/>
    <w:rsid w:val="00E41A67"/>
    <w:rsid w:val="00E43423"/>
    <w:rsid w:val="00E4401D"/>
    <w:rsid w:val="00E4466B"/>
    <w:rsid w:val="00E50F93"/>
    <w:rsid w:val="00E528EF"/>
    <w:rsid w:val="00E553C9"/>
    <w:rsid w:val="00E55EE7"/>
    <w:rsid w:val="00E6317C"/>
    <w:rsid w:val="00E66AD1"/>
    <w:rsid w:val="00E67758"/>
    <w:rsid w:val="00E733D5"/>
    <w:rsid w:val="00E74682"/>
    <w:rsid w:val="00E7638E"/>
    <w:rsid w:val="00E76E36"/>
    <w:rsid w:val="00E862FA"/>
    <w:rsid w:val="00E8642F"/>
    <w:rsid w:val="00E86A20"/>
    <w:rsid w:val="00E92FF7"/>
    <w:rsid w:val="00EA06AB"/>
    <w:rsid w:val="00EA3C31"/>
    <w:rsid w:val="00EA73EF"/>
    <w:rsid w:val="00EA7A76"/>
    <w:rsid w:val="00EB2E28"/>
    <w:rsid w:val="00EB418E"/>
    <w:rsid w:val="00EB4275"/>
    <w:rsid w:val="00EC08A0"/>
    <w:rsid w:val="00EC090C"/>
    <w:rsid w:val="00EC2EA7"/>
    <w:rsid w:val="00EC4D74"/>
    <w:rsid w:val="00EC5911"/>
    <w:rsid w:val="00EC724F"/>
    <w:rsid w:val="00EC7306"/>
    <w:rsid w:val="00EC7E1F"/>
    <w:rsid w:val="00ED0526"/>
    <w:rsid w:val="00ED0D67"/>
    <w:rsid w:val="00ED3E8A"/>
    <w:rsid w:val="00ED4917"/>
    <w:rsid w:val="00ED4F85"/>
    <w:rsid w:val="00ED6230"/>
    <w:rsid w:val="00ED6368"/>
    <w:rsid w:val="00ED77D0"/>
    <w:rsid w:val="00ED79CE"/>
    <w:rsid w:val="00ED79E5"/>
    <w:rsid w:val="00EE3DA7"/>
    <w:rsid w:val="00EE6B3A"/>
    <w:rsid w:val="00EF0741"/>
    <w:rsid w:val="00EF2546"/>
    <w:rsid w:val="00EF4F13"/>
    <w:rsid w:val="00EF5D9F"/>
    <w:rsid w:val="00F018EB"/>
    <w:rsid w:val="00F0640C"/>
    <w:rsid w:val="00F10CB2"/>
    <w:rsid w:val="00F13E8B"/>
    <w:rsid w:val="00F143AE"/>
    <w:rsid w:val="00F14CE7"/>
    <w:rsid w:val="00F150FD"/>
    <w:rsid w:val="00F208FC"/>
    <w:rsid w:val="00F237ED"/>
    <w:rsid w:val="00F2393E"/>
    <w:rsid w:val="00F33692"/>
    <w:rsid w:val="00F36BA7"/>
    <w:rsid w:val="00F4310E"/>
    <w:rsid w:val="00F47DD6"/>
    <w:rsid w:val="00F54145"/>
    <w:rsid w:val="00F54967"/>
    <w:rsid w:val="00F55080"/>
    <w:rsid w:val="00F557A4"/>
    <w:rsid w:val="00F573C8"/>
    <w:rsid w:val="00F604BE"/>
    <w:rsid w:val="00F617CC"/>
    <w:rsid w:val="00F624D0"/>
    <w:rsid w:val="00F6328F"/>
    <w:rsid w:val="00F661E8"/>
    <w:rsid w:val="00F66352"/>
    <w:rsid w:val="00F70E5D"/>
    <w:rsid w:val="00F70E7A"/>
    <w:rsid w:val="00F73422"/>
    <w:rsid w:val="00F73EC4"/>
    <w:rsid w:val="00F779F3"/>
    <w:rsid w:val="00F81293"/>
    <w:rsid w:val="00F83CEB"/>
    <w:rsid w:val="00F86A5F"/>
    <w:rsid w:val="00F92458"/>
    <w:rsid w:val="00F9404F"/>
    <w:rsid w:val="00F94473"/>
    <w:rsid w:val="00FA0F2E"/>
    <w:rsid w:val="00FA2067"/>
    <w:rsid w:val="00FA271C"/>
    <w:rsid w:val="00FA2E1A"/>
    <w:rsid w:val="00FA387A"/>
    <w:rsid w:val="00FA57CA"/>
    <w:rsid w:val="00FA636F"/>
    <w:rsid w:val="00FB1077"/>
    <w:rsid w:val="00FB16C4"/>
    <w:rsid w:val="00FB393C"/>
    <w:rsid w:val="00FB4687"/>
    <w:rsid w:val="00FB4A50"/>
    <w:rsid w:val="00FB5C25"/>
    <w:rsid w:val="00FB751C"/>
    <w:rsid w:val="00FB7F5B"/>
    <w:rsid w:val="00FC0307"/>
    <w:rsid w:val="00FC4768"/>
    <w:rsid w:val="00FD27DA"/>
    <w:rsid w:val="00FD3A91"/>
    <w:rsid w:val="00FD3AFA"/>
    <w:rsid w:val="00FD40B7"/>
    <w:rsid w:val="00FD7329"/>
    <w:rsid w:val="00FE2018"/>
    <w:rsid w:val="00FE26AD"/>
    <w:rsid w:val="00FE26B5"/>
    <w:rsid w:val="00FE37ED"/>
    <w:rsid w:val="00FE4C82"/>
    <w:rsid w:val="00FE52CC"/>
    <w:rsid w:val="00FE6BB5"/>
    <w:rsid w:val="00FE7CE0"/>
    <w:rsid w:val="00FF1C11"/>
    <w:rsid w:val="00FF33D4"/>
    <w:rsid w:val="00FF3626"/>
    <w:rsid w:val="00FF484A"/>
    <w:rsid w:val="00FF4F46"/>
    <w:rsid w:val="00FF5634"/>
    <w:rsid w:val="00FF7B6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1BF28"/>
  <w15:docId w15:val="{9E57FD7A-7D71-43A8-B143-D61390E2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CA1"/>
    <w:rPr>
      <w:sz w:val="24"/>
    </w:rPr>
  </w:style>
  <w:style w:type="paragraph" w:styleId="Heading1">
    <w:name w:val="heading 1"/>
    <w:basedOn w:val="Normal"/>
    <w:next w:val="BodyText"/>
    <w:qFormat/>
    <w:rsid w:val="00EA06AB"/>
    <w:pPr>
      <w:keepNext/>
      <w:numPr>
        <w:numId w:val="1"/>
      </w:numPr>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rsid w:val="00EA06AB"/>
    <w:pPr>
      <w:keepNext/>
      <w:numPr>
        <w:ilvl w:val="1"/>
        <w:numId w:val="1"/>
      </w:numPr>
      <w:spacing w:line="240" w:lineRule="atLeast"/>
      <w:outlineLvl w:val="1"/>
    </w:pPr>
    <w:rPr>
      <w:rFonts w:ascii="Arial Black" w:hAnsi="Arial Black"/>
      <w:spacing w:val="-10"/>
      <w:kern w:val="28"/>
    </w:rPr>
  </w:style>
  <w:style w:type="paragraph" w:styleId="Heading3">
    <w:name w:val="heading 3"/>
    <w:basedOn w:val="Normal"/>
    <w:next w:val="BodyText"/>
    <w:qFormat/>
    <w:rsid w:val="00EA06AB"/>
    <w:pPr>
      <w:keepNext/>
      <w:numPr>
        <w:ilvl w:val="2"/>
        <w:numId w:val="1"/>
      </w:numPr>
      <w:outlineLvl w:val="2"/>
    </w:pPr>
    <w:rPr>
      <w:rFonts w:ascii="Arial Black" w:hAnsi="Arial Black"/>
      <w:spacing w:val="-5"/>
    </w:rPr>
  </w:style>
  <w:style w:type="paragraph" w:styleId="Heading4">
    <w:name w:val="heading 4"/>
    <w:basedOn w:val="Normal"/>
    <w:next w:val="BodyText"/>
    <w:qFormat/>
    <w:rsid w:val="00EA06AB"/>
    <w:pPr>
      <w:keepNext/>
      <w:numPr>
        <w:ilvl w:val="3"/>
        <w:numId w:val="1"/>
      </w:numPr>
      <w:spacing w:after="240"/>
      <w:jc w:val="center"/>
      <w:outlineLvl w:val="3"/>
    </w:pPr>
    <w:rPr>
      <w:rFonts w:ascii="Garamond" w:hAnsi="Garamond"/>
      <w:caps/>
      <w:spacing w:val="30"/>
    </w:rPr>
  </w:style>
  <w:style w:type="paragraph" w:styleId="Heading5">
    <w:name w:val="heading 5"/>
    <w:basedOn w:val="Normal"/>
    <w:next w:val="BodyText"/>
    <w:qFormat/>
    <w:rsid w:val="00EA06AB"/>
    <w:pPr>
      <w:keepNext/>
      <w:framePr w:w="1800" w:wrap="around" w:vAnchor="text" w:hAnchor="page" w:x="1201" w:y="1"/>
      <w:numPr>
        <w:ilvl w:val="4"/>
        <w:numId w:val="1"/>
      </w:numPr>
      <w:spacing w:before="40" w:after="240"/>
      <w:outlineLvl w:val="4"/>
    </w:pPr>
    <w:rPr>
      <w:rFonts w:ascii="Arial Black" w:hAnsi="Arial Black"/>
      <w:spacing w:val="-5"/>
      <w:sz w:val="18"/>
    </w:rPr>
  </w:style>
  <w:style w:type="paragraph" w:styleId="Heading6">
    <w:name w:val="heading 6"/>
    <w:basedOn w:val="Normal"/>
    <w:next w:val="BodyText"/>
    <w:qFormat/>
    <w:rsid w:val="00EA06AB"/>
    <w:pPr>
      <w:keepNext/>
      <w:framePr w:w="1800" w:wrap="around" w:vAnchor="text" w:hAnchor="page" w:x="1201" w:y="1"/>
      <w:numPr>
        <w:ilvl w:val="5"/>
        <w:numId w:val="1"/>
      </w:numPr>
      <w:outlineLvl w:val="5"/>
    </w:pPr>
    <w:rPr>
      <w:rFonts w:ascii="Garamond" w:hAnsi="Garamond"/>
    </w:rPr>
  </w:style>
  <w:style w:type="paragraph" w:styleId="Heading7">
    <w:name w:val="heading 7"/>
    <w:basedOn w:val="Normal"/>
    <w:next w:val="BodyText"/>
    <w:qFormat/>
    <w:rsid w:val="00EA06AB"/>
    <w:pPr>
      <w:framePr w:w="3780" w:hSpace="240" w:wrap="around" w:vAnchor="text" w:hAnchor="page" w:x="1489" w:y="1"/>
      <w:numPr>
        <w:ilvl w:val="6"/>
        <w:numId w:val="1"/>
      </w:numPr>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i/>
      <w:spacing w:val="-5"/>
      <w:sz w:val="28"/>
    </w:rPr>
  </w:style>
  <w:style w:type="paragraph" w:styleId="Heading8">
    <w:name w:val="heading 8"/>
    <w:basedOn w:val="Normal"/>
    <w:next w:val="BodyText"/>
    <w:qFormat/>
    <w:rsid w:val="00EA06AB"/>
    <w:pPr>
      <w:keepNext/>
      <w:framePr w:w="1860" w:wrap="around" w:vAnchor="text" w:hAnchor="page" w:x="1201" w:y="1"/>
      <w:numPr>
        <w:ilvl w:val="7"/>
        <w:numId w:val="1"/>
      </w:numPr>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rsid w:val="00EA06AB"/>
    <w:pPr>
      <w:keepNext/>
      <w:numPr>
        <w:ilvl w:val="8"/>
        <w:numId w:val="1"/>
      </w:numPr>
      <w:spacing w:before="80" w:after="60"/>
      <w:outlineLvl w:val="8"/>
    </w:pPr>
    <w:rPr>
      <w:rFonts w:ascii="Garamond" w:hAnsi="Garamond"/>
      <w:b/>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utoRedefine/>
    <w:rsid w:val="00EA06AB"/>
    <w:pPr>
      <w:ind w:left="347"/>
      <w:jc w:val="both"/>
    </w:pPr>
    <w:rPr>
      <w:rFonts w:eastAsia="Arial Unicode MS"/>
      <w:bCs/>
      <w:noProof/>
      <w:spacing w:val="-5"/>
      <w:sz w:val="24"/>
    </w:rPr>
  </w:style>
  <w:style w:type="paragraph" w:styleId="Caption">
    <w:name w:val="caption"/>
    <w:basedOn w:val="Normal"/>
    <w:next w:val="Normal"/>
    <w:qFormat/>
    <w:rsid w:val="00EA06AB"/>
    <w:pPr>
      <w:spacing w:before="120" w:after="120"/>
    </w:pPr>
    <w:rPr>
      <w:b/>
      <w:bCs/>
      <w:sz w:val="20"/>
    </w:rPr>
  </w:style>
  <w:style w:type="paragraph" w:styleId="CommentText">
    <w:name w:val="annotation text"/>
    <w:basedOn w:val="Normal"/>
    <w:link w:val="CommentTextChar"/>
    <w:semiHidden/>
    <w:rsid w:val="00EA06AB"/>
    <w:pPr>
      <w:tabs>
        <w:tab w:val="left" w:pos="187"/>
      </w:tabs>
      <w:spacing w:after="120" w:line="220" w:lineRule="exact"/>
      <w:ind w:left="187" w:hanging="187"/>
    </w:pPr>
    <w:rPr>
      <w:rFonts w:ascii="Garamond" w:hAnsi="Garamond"/>
      <w:sz w:val="16"/>
    </w:rPr>
  </w:style>
  <w:style w:type="paragraph" w:styleId="Closing">
    <w:name w:val="Closing"/>
    <w:basedOn w:val="Normal"/>
    <w:rsid w:val="00EA06AB"/>
    <w:pPr>
      <w:ind w:left="4320"/>
    </w:pPr>
  </w:style>
  <w:style w:type="paragraph" w:customStyle="1" w:styleId="CompanyName">
    <w:name w:val="Company Name"/>
    <w:basedOn w:val="Normal"/>
    <w:next w:val="Normal"/>
    <w:rsid w:val="00EA06AB"/>
    <w:pPr>
      <w:spacing w:before="420" w:after="60" w:line="320" w:lineRule="exact"/>
    </w:pPr>
    <w:rPr>
      <w:rFonts w:ascii="Garamond" w:hAnsi="Garamond"/>
      <w:caps/>
      <w:kern w:val="36"/>
      <w:sz w:val="38"/>
    </w:rPr>
  </w:style>
  <w:style w:type="character" w:styleId="Emphasis">
    <w:name w:val="Emphasis"/>
    <w:qFormat/>
    <w:rsid w:val="00EA06AB"/>
    <w:rPr>
      <w:rFonts w:ascii="Arial Black" w:hAnsi="Arial Black"/>
      <w:sz w:val="18"/>
    </w:rPr>
  </w:style>
  <w:style w:type="character" w:styleId="EndnoteReference">
    <w:name w:val="endnote reference"/>
    <w:semiHidden/>
    <w:rsid w:val="00EA06AB"/>
    <w:rPr>
      <w:sz w:val="18"/>
      <w:vertAlign w:val="superscript"/>
    </w:rPr>
  </w:style>
  <w:style w:type="paragraph" w:styleId="EndnoteText">
    <w:name w:val="endnote text"/>
    <w:basedOn w:val="Normal"/>
    <w:semiHidden/>
    <w:rsid w:val="00EA06AB"/>
    <w:pPr>
      <w:tabs>
        <w:tab w:val="left" w:pos="187"/>
      </w:tabs>
      <w:spacing w:after="120" w:line="220" w:lineRule="exact"/>
      <w:ind w:left="187" w:hanging="187"/>
    </w:pPr>
    <w:rPr>
      <w:rFonts w:ascii="Garamond" w:hAnsi="Garamond"/>
      <w:sz w:val="18"/>
    </w:rPr>
  </w:style>
  <w:style w:type="paragraph" w:styleId="Footer">
    <w:name w:val="footer"/>
    <w:basedOn w:val="Normal"/>
    <w:link w:val="FooterChar"/>
    <w:uiPriority w:val="99"/>
    <w:rsid w:val="00EA06AB"/>
    <w:pPr>
      <w:keepLines/>
      <w:pBdr>
        <w:top w:val="single" w:sz="6" w:space="3" w:color="auto"/>
      </w:pBdr>
      <w:tabs>
        <w:tab w:val="center" w:pos="4320"/>
        <w:tab w:val="right" w:pos="8640"/>
      </w:tabs>
      <w:jc w:val="center"/>
    </w:pPr>
    <w:rPr>
      <w:rFonts w:ascii="Arial Black" w:hAnsi="Arial Black"/>
      <w:sz w:val="16"/>
    </w:rPr>
  </w:style>
  <w:style w:type="character" w:styleId="FootnoteReference">
    <w:name w:val="footnote reference"/>
    <w:uiPriority w:val="99"/>
    <w:semiHidden/>
    <w:rsid w:val="00EA06AB"/>
    <w:rPr>
      <w:sz w:val="18"/>
      <w:vertAlign w:val="superscript"/>
    </w:rPr>
  </w:style>
  <w:style w:type="paragraph" w:styleId="FootnoteText">
    <w:name w:val="footnote text"/>
    <w:basedOn w:val="Normal"/>
    <w:link w:val="FootnoteTextChar"/>
    <w:uiPriority w:val="99"/>
    <w:semiHidden/>
    <w:rsid w:val="00EA06AB"/>
    <w:pPr>
      <w:spacing w:before="240" w:after="120"/>
    </w:pPr>
    <w:rPr>
      <w:sz w:val="18"/>
    </w:rPr>
  </w:style>
  <w:style w:type="paragraph" w:styleId="Header">
    <w:name w:val="header"/>
    <w:basedOn w:val="Normal"/>
    <w:link w:val="HeaderChar"/>
    <w:uiPriority w:val="99"/>
    <w:rsid w:val="00EA06AB"/>
    <w:pPr>
      <w:keepLines/>
      <w:tabs>
        <w:tab w:val="center" w:pos="4320"/>
        <w:tab w:val="right" w:pos="8640"/>
      </w:tabs>
    </w:pPr>
    <w:rPr>
      <w:rFonts w:ascii="Arial Black" w:hAnsi="Arial Black"/>
      <w:caps/>
      <w:spacing w:val="60"/>
      <w:sz w:val="14"/>
    </w:rPr>
  </w:style>
  <w:style w:type="paragraph" w:customStyle="1" w:styleId="Icon1">
    <w:name w:val="Icon 1"/>
    <w:basedOn w:val="Normal"/>
    <w:rsid w:val="00EA06AB"/>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rsid w:val="00EA06AB"/>
    <w:pPr>
      <w:tabs>
        <w:tab w:val="right" w:leader="dot" w:pos="3960"/>
      </w:tabs>
      <w:spacing w:line="240" w:lineRule="atLeast"/>
      <w:ind w:left="720" w:hanging="720"/>
    </w:pPr>
    <w:rPr>
      <w:rFonts w:ascii="Arial" w:hAnsi="Arial"/>
      <w:sz w:val="20"/>
    </w:rPr>
  </w:style>
  <w:style w:type="paragraph" w:styleId="Index2">
    <w:name w:val="index 2"/>
    <w:basedOn w:val="Normal"/>
    <w:semiHidden/>
    <w:rsid w:val="00EA06AB"/>
    <w:pPr>
      <w:tabs>
        <w:tab w:val="right" w:leader="dot" w:pos="3960"/>
      </w:tabs>
      <w:spacing w:line="240" w:lineRule="atLeast"/>
      <w:ind w:left="180"/>
    </w:pPr>
    <w:rPr>
      <w:rFonts w:ascii="Arial" w:hAnsi="Arial"/>
      <w:sz w:val="18"/>
    </w:rPr>
  </w:style>
  <w:style w:type="paragraph" w:styleId="Index3">
    <w:name w:val="index 3"/>
    <w:basedOn w:val="Normal"/>
    <w:semiHidden/>
    <w:rsid w:val="00EA06AB"/>
    <w:pPr>
      <w:tabs>
        <w:tab w:val="right" w:leader="dot" w:pos="3960"/>
      </w:tabs>
      <w:spacing w:line="240" w:lineRule="atLeast"/>
      <w:ind w:left="180"/>
    </w:pPr>
    <w:rPr>
      <w:rFonts w:ascii="Garamond" w:hAnsi="Garamond"/>
      <w:sz w:val="18"/>
    </w:rPr>
  </w:style>
  <w:style w:type="paragraph" w:styleId="Index4">
    <w:name w:val="index 4"/>
    <w:basedOn w:val="Normal"/>
    <w:semiHidden/>
    <w:rsid w:val="00EA06AB"/>
    <w:pPr>
      <w:tabs>
        <w:tab w:val="right" w:pos="3960"/>
      </w:tabs>
      <w:spacing w:line="240" w:lineRule="atLeast"/>
      <w:ind w:left="180"/>
    </w:pPr>
    <w:rPr>
      <w:rFonts w:ascii="Garamond" w:hAnsi="Garamond"/>
      <w:sz w:val="18"/>
    </w:rPr>
  </w:style>
  <w:style w:type="paragraph" w:styleId="Index5">
    <w:name w:val="index 5"/>
    <w:basedOn w:val="Normal"/>
    <w:semiHidden/>
    <w:rsid w:val="00EA06AB"/>
    <w:pPr>
      <w:tabs>
        <w:tab w:val="right" w:pos="3960"/>
      </w:tabs>
      <w:spacing w:line="240" w:lineRule="atLeast"/>
      <w:ind w:left="180"/>
    </w:pPr>
    <w:rPr>
      <w:rFonts w:ascii="Garamond" w:hAnsi="Garamond"/>
      <w:sz w:val="18"/>
    </w:rPr>
  </w:style>
  <w:style w:type="paragraph" w:styleId="Index6">
    <w:name w:val="index 6"/>
    <w:basedOn w:val="Index1"/>
    <w:next w:val="Normal"/>
    <w:semiHidden/>
    <w:rsid w:val="00EA06AB"/>
    <w:pPr>
      <w:tabs>
        <w:tab w:val="right" w:leader="dot" w:pos="3600"/>
      </w:tabs>
      <w:ind w:left="960" w:hanging="160"/>
    </w:pPr>
  </w:style>
  <w:style w:type="paragraph" w:styleId="Index7">
    <w:name w:val="index 7"/>
    <w:basedOn w:val="Index1"/>
    <w:next w:val="Normal"/>
    <w:semiHidden/>
    <w:rsid w:val="00EA06AB"/>
    <w:pPr>
      <w:tabs>
        <w:tab w:val="right" w:leader="dot" w:pos="3600"/>
      </w:tabs>
      <w:ind w:left="1120" w:hanging="160"/>
    </w:pPr>
  </w:style>
  <w:style w:type="paragraph" w:styleId="Index8">
    <w:name w:val="index 8"/>
    <w:basedOn w:val="Normal"/>
    <w:next w:val="Normal"/>
    <w:semiHidden/>
    <w:rsid w:val="00EA06AB"/>
    <w:pPr>
      <w:tabs>
        <w:tab w:val="right" w:leader="dot" w:pos="3600"/>
      </w:tabs>
      <w:ind w:left="1280" w:hanging="160"/>
    </w:pPr>
    <w:rPr>
      <w:rFonts w:ascii="Garamond" w:hAnsi="Garamond"/>
      <w:sz w:val="16"/>
    </w:rPr>
  </w:style>
  <w:style w:type="paragraph" w:styleId="IndexHeading">
    <w:name w:val="index heading"/>
    <w:basedOn w:val="Normal"/>
    <w:next w:val="Index1"/>
    <w:semiHidden/>
    <w:rsid w:val="00EA06AB"/>
    <w:pPr>
      <w:keepNext/>
      <w:spacing w:line="480" w:lineRule="exact"/>
    </w:pPr>
    <w:rPr>
      <w:caps/>
      <w:color w:val="808080"/>
      <w:kern w:val="28"/>
      <w:sz w:val="36"/>
    </w:rPr>
  </w:style>
  <w:style w:type="character" w:customStyle="1" w:styleId="Lead-inEmphasis">
    <w:name w:val="Lead-in Emphasis"/>
    <w:rsid w:val="00EA06AB"/>
    <w:rPr>
      <w:caps/>
      <w:sz w:val="22"/>
    </w:rPr>
  </w:style>
  <w:style w:type="paragraph" w:styleId="ListBullet">
    <w:name w:val="List Bullet"/>
    <w:basedOn w:val="BodyText"/>
    <w:rsid w:val="00EA06AB"/>
    <w:pPr>
      <w:ind w:left="360" w:right="360" w:hanging="360"/>
    </w:pPr>
  </w:style>
  <w:style w:type="paragraph" w:styleId="ListBullet5">
    <w:name w:val="List Bullet 5"/>
    <w:basedOn w:val="Normal"/>
    <w:rsid w:val="00EA06AB"/>
    <w:pPr>
      <w:framePr w:w="1860" w:wrap="around" w:vAnchor="text" w:hAnchor="page" w:x="1201" w:y="1"/>
      <w:pBdr>
        <w:bottom w:val="single" w:sz="6" w:space="0" w:color="auto"/>
        <w:between w:val="single" w:sz="6" w:space="0" w:color="auto"/>
      </w:pBdr>
      <w:tabs>
        <w:tab w:val="num" w:pos="360"/>
      </w:tabs>
      <w:spacing w:line="320" w:lineRule="exact"/>
      <w:ind w:left="360" w:hanging="360"/>
    </w:pPr>
    <w:rPr>
      <w:sz w:val="18"/>
    </w:rPr>
  </w:style>
  <w:style w:type="paragraph" w:styleId="ListNumber">
    <w:name w:val="List Number"/>
    <w:basedOn w:val="Normal"/>
    <w:rsid w:val="00EA06AB"/>
    <w:pPr>
      <w:spacing w:after="240"/>
      <w:ind w:left="720" w:right="360" w:hanging="360"/>
      <w:jc w:val="both"/>
    </w:pPr>
    <w:rPr>
      <w:spacing w:val="-5"/>
    </w:rPr>
  </w:style>
  <w:style w:type="paragraph" w:styleId="MacroText">
    <w:name w:val="macro"/>
    <w:basedOn w:val="BodyText"/>
    <w:semiHidden/>
    <w:rsid w:val="00EA06AB"/>
    <w:pPr>
      <w:spacing w:after="120"/>
    </w:pPr>
    <w:rPr>
      <w:rFonts w:ascii="Courier New" w:hAnsi="Courier New"/>
    </w:rPr>
  </w:style>
  <w:style w:type="character" w:styleId="PageNumber">
    <w:name w:val="page number"/>
    <w:rsid w:val="00EA06AB"/>
    <w:rPr>
      <w:b/>
    </w:rPr>
  </w:style>
  <w:style w:type="paragraph" w:customStyle="1" w:styleId="PartLabel">
    <w:name w:val="Part Label"/>
    <w:basedOn w:val="Normal"/>
    <w:next w:val="Normal"/>
    <w:rsid w:val="00EA06AB"/>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Title">
    <w:name w:val="Part Title"/>
    <w:basedOn w:val="Normal"/>
    <w:next w:val="PartLabel"/>
    <w:rsid w:val="00EA06AB"/>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Normal"/>
    <w:rsid w:val="00EA06AB"/>
    <w:pPr>
      <w:keepNext/>
    </w:pPr>
  </w:style>
  <w:style w:type="paragraph" w:customStyle="1" w:styleId="SectionLabel">
    <w:name w:val="Section Label"/>
    <w:basedOn w:val="Normal"/>
    <w:next w:val="Normal"/>
    <w:rsid w:val="00EA06AB"/>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rsid w:val="00EA06AB"/>
    <w:pPr>
      <w:keepNext/>
      <w:spacing w:before="1940" w:after="0" w:line="200" w:lineRule="atLeast"/>
    </w:pPr>
    <w:rPr>
      <w:rFonts w:ascii="Garamond" w:hAnsi="Garamond"/>
      <w:b/>
      <w:caps/>
      <w:spacing w:val="30"/>
      <w:sz w:val="18"/>
    </w:rPr>
  </w:style>
  <w:style w:type="paragraph" w:styleId="Title">
    <w:name w:val="Title"/>
    <w:basedOn w:val="Normal"/>
    <w:qFormat/>
    <w:rsid w:val="00EA06AB"/>
    <w:pPr>
      <w:pBdr>
        <w:bottom w:val="single" w:sz="6" w:space="1" w:color="808080"/>
      </w:pBdr>
      <w:spacing w:before="100" w:beforeAutospacing="1" w:after="480" w:line="600" w:lineRule="exact"/>
      <w:jc w:val="center"/>
    </w:pPr>
    <w:rPr>
      <w:rFonts w:ascii="Arial Black" w:hAnsi="Arial Black"/>
      <w:color w:val="345F99"/>
      <w:spacing w:val="-28"/>
      <w:kern w:val="28"/>
      <w:sz w:val="48"/>
    </w:rPr>
  </w:style>
  <w:style w:type="paragraph" w:customStyle="1" w:styleId="SubtitleCover">
    <w:name w:val="Subtitle Cover"/>
    <w:basedOn w:val="Normal"/>
    <w:next w:val="Normal"/>
    <w:rsid w:val="00EA06AB"/>
    <w:pPr>
      <w:keepNext/>
      <w:pBdr>
        <w:top w:val="single" w:sz="6" w:space="1" w:color="auto"/>
      </w:pBdr>
      <w:spacing w:after="5280" w:line="480" w:lineRule="exact"/>
    </w:pPr>
    <w:rPr>
      <w:spacing w:val="-15"/>
      <w:kern w:val="28"/>
      <w:sz w:val="44"/>
    </w:rPr>
  </w:style>
  <w:style w:type="paragraph" w:styleId="TableofAuthorities">
    <w:name w:val="table of authorities"/>
    <w:basedOn w:val="Normal"/>
    <w:semiHidden/>
    <w:rsid w:val="00EA06AB"/>
    <w:pPr>
      <w:tabs>
        <w:tab w:val="right" w:leader="dot" w:pos="8640"/>
      </w:tabs>
      <w:spacing w:after="240"/>
    </w:pPr>
    <w:rPr>
      <w:sz w:val="20"/>
    </w:rPr>
  </w:style>
  <w:style w:type="paragraph" w:styleId="TableofFigures">
    <w:name w:val="table of figures"/>
    <w:basedOn w:val="Normal"/>
    <w:semiHidden/>
    <w:rsid w:val="00EA06AB"/>
    <w:pPr>
      <w:tabs>
        <w:tab w:val="right" w:leader="dot" w:pos="8640"/>
      </w:tabs>
      <w:ind w:left="720" w:hanging="720"/>
    </w:pPr>
  </w:style>
  <w:style w:type="paragraph" w:styleId="TOAHeading">
    <w:name w:val="toa heading"/>
    <w:basedOn w:val="Normal"/>
    <w:next w:val="Normal"/>
    <w:semiHidden/>
    <w:rsid w:val="00EA06AB"/>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semiHidden/>
    <w:rsid w:val="00EA06AB"/>
    <w:pPr>
      <w:spacing w:line="320" w:lineRule="atLeast"/>
    </w:pPr>
    <w:rPr>
      <w:rFonts w:ascii="Arial" w:hAnsi="Arial"/>
      <w:sz w:val="28"/>
    </w:rPr>
  </w:style>
  <w:style w:type="paragraph" w:styleId="TOC2">
    <w:name w:val="toc 2"/>
    <w:basedOn w:val="TOC1"/>
    <w:autoRedefine/>
    <w:semiHidden/>
    <w:rsid w:val="00EA06AB"/>
    <w:pPr>
      <w:tabs>
        <w:tab w:val="right" w:leader="dot" w:pos="7910"/>
      </w:tabs>
      <w:ind w:left="720"/>
    </w:pPr>
    <w:rPr>
      <w:sz w:val="24"/>
    </w:rPr>
  </w:style>
  <w:style w:type="paragraph" w:styleId="TOC3">
    <w:name w:val="toc 3"/>
    <w:basedOn w:val="Normal"/>
    <w:next w:val="Normal"/>
    <w:autoRedefine/>
    <w:semiHidden/>
    <w:rsid w:val="00EA06AB"/>
    <w:pPr>
      <w:spacing w:line="320" w:lineRule="atLeast"/>
      <w:ind w:left="1440"/>
    </w:pPr>
    <w:rPr>
      <w:rFonts w:ascii="Arial" w:hAnsi="Arial"/>
      <w:sz w:val="20"/>
    </w:rPr>
  </w:style>
  <w:style w:type="paragraph" w:styleId="TOC4">
    <w:name w:val="toc 4"/>
    <w:basedOn w:val="Normal"/>
    <w:next w:val="Normal"/>
    <w:semiHidden/>
    <w:rsid w:val="00EA06AB"/>
    <w:pPr>
      <w:pBdr>
        <w:bottom w:val="single" w:sz="6" w:space="3" w:color="auto"/>
        <w:between w:val="single" w:sz="6" w:space="3" w:color="auto"/>
      </w:pBdr>
      <w:tabs>
        <w:tab w:val="right" w:pos="3600"/>
      </w:tabs>
      <w:spacing w:line="360" w:lineRule="atLeast"/>
    </w:pPr>
    <w:rPr>
      <w:sz w:val="22"/>
    </w:rPr>
  </w:style>
  <w:style w:type="paragraph" w:styleId="TOC5">
    <w:name w:val="toc 5"/>
    <w:basedOn w:val="Normal"/>
    <w:next w:val="Normal"/>
    <w:semiHidden/>
    <w:rsid w:val="00EA06AB"/>
    <w:pPr>
      <w:pBdr>
        <w:bottom w:val="single" w:sz="6" w:space="3" w:color="auto"/>
        <w:between w:val="single" w:sz="6" w:space="3" w:color="auto"/>
      </w:pBdr>
      <w:tabs>
        <w:tab w:val="right" w:pos="3600"/>
      </w:tabs>
      <w:spacing w:line="360" w:lineRule="atLeast"/>
    </w:pPr>
    <w:rPr>
      <w:sz w:val="22"/>
    </w:rPr>
  </w:style>
  <w:style w:type="paragraph" w:styleId="TOC6">
    <w:name w:val="toc 6"/>
    <w:basedOn w:val="Normal"/>
    <w:next w:val="Normal"/>
    <w:semiHidden/>
    <w:rsid w:val="00EA06AB"/>
    <w:pPr>
      <w:tabs>
        <w:tab w:val="right" w:leader="dot" w:pos="3600"/>
      </w:tabs>
      <w:ind w:left="800"/>
    </w:pPr>
  </w:style>
  <w:style w:type="paragraph" w:styleId="TOC7">
    <w:name w:val="toc 7"/>
    <w:basedOn w:val="Normal"/>
    <w:next w:val="Normal"/>
    <w:semiHidden/>
    <w:rsid w:val="00EA06AB"/>
    <w:pPr>
      <w:tabs>
        <w:tab w:val="right" w:leader="dot" w:pos="3600"/>
      </w:tabs>
      <w:ind w:left="960"/>
    </w:pPr>
  </w:style>
  <w:style w:type="paragraph" w:styleId="TOC8">
    <w:name w:val="toc 8"/>
    <w:basedOn w:val="Normal"/>
    <w:next w:val="Normal"/>
    <w:semiHidden/>
    <w:rsid w:val="00EA06AB"/>
    <w:pPr>
      <w:tabs>
        <w:tab w:val="right" w:leader="dot" w:pos="3600"/>
      </w:tabs>
      <w:ind w:left="1120"/>
    </w:pPr>
  </w:style>
  <w:style w:type="paragraph" w:styleId="TOC9">
    <w:name w:val="toc 9"/>
    <w:basedOn w:val="Normal"/>
    <w:next w:val="Normal"/>
    <w:semiHidden/>
    <w:rsid w:val="00EA06AB"/>
    <w:pPr>
      <w:tabs>
        <w:tab w:val="right" w:leader="dot" w:pos="3600"/>
      </w:tabs>
      <w:ind w:left="1280"/>
    </w:pPr>
  </w:style>
  <w:style w:type="paragraph" w:customStyle="1" w:styleId="TOCBase">
    <w:name w:val="TOC Base"/>
    <w:basedOn w:val="TOC2"/>
    <w:rsid w:val="00EA06AB"/>
  </w:style>
  <w:style w:type="character" w:customStyle="1" w:styleId="Heading1Char">
    <w:name w:val="Heading 1 Char"/>
    <w:basedOn w:val="DefaultParagraphFont"/>
    <w:rsid w:val="00EA06AB"/>
    <w:rPr>
      <w:rFonts w:ascii="Arial Black" w:hAnsi="Arial Black"/>
      <w:noProof w:val="0"/>
      <w:color w:val="808080"/>
      <w:spacing w:val="-25"/>
      <w:kern w:val="28"/>
      <w:sz w:val="32"/>
      <w:lang w:val="en-US"/>
    </w:rPr>
  </w:style>
  <w:style w:type="character" w:styleId="Hyperlink">
    <w:name w:val="Hyperlink"/>
    <w:basedOn w:val="DefaultParagraphFont"/>
    <w:rsid w:val="00EA06AB"/>
    <w:rPr>
      <w:b/>
      <w:color w:val="336699"/>
      <w:u w:val="single"/>
    </w:rPr>
  </w:style>
  <w:style w:type="paragraph" w:styleId="NormalWeb">
    <w:name w:val="Normal (Web)"/>
    <w:basedOn w:val="Normal"/>
    <w:uiPriority w:val="99"/>
    <w:rsid w:val="00EA06AB"/>
    <w:pPr>
      <w:spacing w:before="100" w:beforeAutospacing="1" w:after="100" w:afterAutospacing="1"/>
    </w:pPr>
    <w:rPr>
      <w:rFonts w:ascii="Times" w:eastAsia="Times" w:hAnsi="Times"/>
      <w:sz w:val="20"/>
    </w:rPr>
  </w:style>
  <w:style w:type="character" w:styleId="Strong">
    <w:name w:val="Strong"/>
    <w:basedOn w:val="DefaultParagraphFont"/>
    <w:qFormat/>
    <w:rsid w:val="00EA06AB"/>
    <w:rPr>
      <w:b/>
    </w:rPr>
  </w:style>
  <w:style w:type="paragraph" w:styleId="BodyText2">
    <w:name w:val="Body Text 2"/>
    <w:basedOn w:val="Normal"/>
    <w:rsid w:val="00EA06AB"/>
    <w:pPr>
      <w:jc w:val="right"/>
    </w:pPr>
    <w:rPr>
      <w:i/>
      <w:sz w:val="32"/>
    </w:rPr>
  </w:style>
  <w:style w:type="paragraph" w:styleId="BodyText3">
    <w:name w:val="Body Text 3"/>
    <w:basedOn w:val="Normal"/>
    <w:rsid w:val="00EA06AB"/>
    <w:rPr>
      <w:color w:val="000000"/>
      <w:sz w:val="18"/>
    </w:rPr>
  </w:style>
  <w:style w:type="character" w:styleId="FollowedHyperlink">
    <w:name w:val="FollowedHyperlink"/>
    <w:basedOn w:val="DefaultParagraphFont"/>
    <w:rsid w:val="00EA06AB"/>
    <w:rPr>
      <w:color w:val="800080"/>
      <w:u w:val="single"/>
    </w:rPr>
  </w:style>
  <w:style w:type="paragraph" w:customStyle="1" w:styleId="UTCFooter">
    <w:name w:val="UTCFooter"/>
    <w:next w:val="Normal"/>
    <w:rsid w:val="00EA06AB"/>
    <w:rPr>
      <w:rFonts w:ascii="Arial" w:hAnsi="Arial"/>
      <w:sz w:val="12"/>
    </w:rPr>
  </w:style>
  <w:style w:type="paragraph" w:styleId="BlockText">
    <w:name w:val="Block Text"/>
    <w:basedOn w:val="Normal"/>
    <w:rsid w:val="00EA06AB"/>
    <w:pPr>
      <w:numPr>
        <w:ilvl w:val="3"/>
        <w:numId w:val="2"/>
      </w:numPr>
      <w:spacing w:after="120"/>
      <w:ind w:right="1440"/>
    </w:pPr>
  </w:style>
  <w:style w:type="paragraph" w:styleId="BalloonText">
    <w:name w:val="Balloon Text"/>
    <w:basedOn w:val="Normal"/>
    <w:link w:val="BalloonTextChar"/>
    <w:rsid w:val="00351FE6"/>
    <w:rPr>
      <w:rFonts w:ascii="Tahoma" w:hAnsi="Tahoma" w:cs="Tahoma"/>
      <w:sz w:val="16"/>
      <w:szCs w:val="16"/>
    </w:rPr>
  </w:style>
  <w:style w:type="character" w:customStyle="1" w:styleId="BalloonTextChar">
    <w:name w:val="Balloon Text Char"/>
    <w:basedOn w:val="DefaultParagraphFont"/>
    <w:link w:val="BalloonText"/>
    <w:rsid w:val="00351FE6"/>
    <w:rPr>
      <w:rFonts w:ascii="Tahoma" w:hAnsi="Tahoma" w:cs="Tahoma"/>
      <w:sz w:val="16"/>
      <w:szCs w:val="16"/>
    </w:rPr>
  </w:style>
  <w:style w:type="paragraph" w:styleId="ListParagraph">
    <w:name w:val="List Paragraph"/>
    <w:basedOn w:val="Normal"/>
    <w:uiPriority w:val="34"/>
    <w:qFormat/>
    <w:rsid w:val="005E7DB5"/>
    <w:pPr>
      <w:ind w:left="720"/>
      <w:contextualSpacing/>
    </w:pPr>
  </w:style>
  <w:style w:type="character" w:customStyle="1" w:styleId="FootnoteTextChar">
    <w:name w:val="Footnote Text Char"/>
    <w:basedOn w:val="DefaultParagraphFont"/>
    <w:link w:val="FootnoteText"/>
    <w:uiPriority w:val="99"/>
    <w:semiHidden/>
    <w:locked/>
    <w:rsid w:val="00495577"/>
    <w:rPr>
      <w:sz w:val="18"/>
    </w:rPr>
  </w:style>
  <w:style w:type="character" w:customStyle="1" w:styleId="HeaderChar">
    <w:name w:val="Header Char"/>
    <w:basedOn w:val="DefaultParagraphFont"/>
    <w:link w:val="Header"/>
    <w:uiPriority w:val="99"/>
    <w:locked/>
    <w:rsid w:val="00495577"/>
    <w:rPr>
      <w:rFonts w:ascii="Arial Black" w:hAnsi="Arial Black"/>
      <w:caps/>
      <w:spacing w:val="60"/>
      <w:sz w:val="14"/>
    </w:rPr>
  </w:style>
  <w:style w:type="character" w:customStyle="1" w:styleId="FooterChar">
    <w:name w:val="Footer Char"/>
    <w:basedOn w:val="DefaultParagraphFont"/>
    <w:link w:val="Footer"/>
    <w:uiPriority w:val="99"/>
    <w:locked/>
    <w:rsid w:val="0005669B"/>
    <w:rPr>
      <w:rFonts w:ascii="Arial Black" w:hAnsi="Arial Black"/>
      <w:sz w:val="16"/>
    </w:rPr>
  </w:style>
  <w:style w:type="character" w:styleId="CommentReference">
    <w:name w:val="annotation reference"/>
    <w:basedOn w:val="DefaultParagraphFont"/>
    <w:rsid w:val="00F661E8"/>
    <w:rPr>
      <w:sz w:val="16"/>
      <w:szCs w:val="16"/>
    </w:rPr>
  </w:style>
  <w:style w:type="paragraph" w:styleId="CommentSubject">
    <w:name w:val="annotation subject"/>
    <w:basedOn w:val="CommentText"/>
    <w:next w:val="CommentText"/>
    <w:link w:val="CommentSubjectChar"/>
    <w:rsid w:val="00F661E8"/>
    <w:pPr>
      <w:tabs>
        <w:tab w:val="clear" w:pos="187"/>
      </w:tabs>
      <w:spacing w:after="0" w:line="240" w:lineRule="auto"/>
      <w:ind w:left="0" w:firstLine="0"/>
    </w:pPr>
    <w:rPr>
      <w:rFonts w:ascii="Times New Roman" w:hAnsi="Times New Roman"/>
      <w:b/>
      <w:bCs/>
      <w:sz w:val="20"/>
    </w:rPr>
  </w:style>
  <w:style w:type="character" w:customStyle="1" w:styleId="CommentTextChar">
    <w:name w:val="Comment Text Char"/>
    <w:basedOn w:val="DefaultParagraphFont"/>
    <w:link w:val="CommentText"/>
    <w:semiHidden/>
    <w:rsid w:val="00F661E8"/>
    <w:rPr>
      <w:rFonts w:ascii="Garamond" w:hAnsi="Garamond"/>
      <w:sz w:val="16"/>
    </w:rPr>
  </w:style>
  <w:style w:type="character" w:customStyle="1" w:styleId="CommentSubjectChar">
    <w:name w:val="Comment Subject Char"/>
    <w:basedOn w:val="CommentTextChar"/>
    <w:link w:val="CommentSubject"/>
    <w:rsid w:val="00F661E8"/>
    <w:rPr>
      <w:rFonts w:ascii="Garamond" w:hAnsi="Garamond"/>
      <w:sz w:val="16"/>
    </w:rPr>
  </w:style>
  <w:style w:type="table" w:styleId="LightGrid-Accent1">
    <w:name w:val="Light Grid Accent 1"/>
    <w:basedOn w:val="TableNormal"/>
    <w:uiPriority w:val="62"/>
    <w:rsid w:val="007F0111"/>
    <w:rPr>
      <w:rFonts w:eastAsiaTheme="minorHAnsi"/>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ptext-41">
    <w:name w:val="ptext-41"/>
    <w:basedOn w:val="DefaultParagraphFont"/>
    <w:rsid w:val="004C69AC"/>
  </w:style>
  <w:style w:type="character" w:customStyle="1" w:styleId="enumxml1">
    <w:name w:val="enumxml1"/>
    <w:basedOn w:val="DefaultParagraphFont"/>
    <w:rsid w:val="004C69AC"/>
    <w:rPr>
      <w:b/>
      <w:bCs/>
    </w:rPr>
  </w:style>
  <w:style w:type="character" w:customStyle="1" w:styleId="ptext-31">
    <w:name w:val="ptext-31"/>
    <w:basedOn w:val="DefaultParagraphFont"/>
    <w:rsid w:val="004C69AC"/>
  </w:style>
  <w:style w:type="table" w:styleId="TableGrid">
    <w:name w:val="Table Grid"/>
    <w:basedOn w:val="TableNormal"/>
    <w:uiPriority w:val="59"/>
    <w:rsid w:val="00606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rsid w:val="0060687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930972"/>
    <w:rPr>
      <w:color w:val="808080"/>
    </w:rPr>
  </w:style>
  <w:style w:type="paragraph" w:customStyle="1" w:styleId="ABackground">
    <w:name w:val="(A) Background"/>
    <w:basedOn w:val="Normal"/>
    <w:rsid w:val="00E2660A"/>
    <w:pPr>
      <w:numPr>
        <w:numId w:val="5"/>
      </w:numPr>
      <w:spacing w:before="120" w:after="120" w:line="300" w:lineRule="atLeast"/>
      <w:jc w:val="both"/>
    </w:pPr>
    <w:rPr>
      <w:sz w:val="22"/>
      <w:lang w:val="en-GB"/>
    </w:rPr>
  </w:style>
  <w:style w:type="paragraph" w:customStyle="1" w:styleId="BackSubClause">
    <w:name w:val="BackSubClause"/>
    <w:basedOn w:val="Normal"/>
    <w:rsid w:val="00E2660A"/>
    <w:pPr>
      <w:numPr>
        <w:ilvl w:val="1"/>
        <w:numId w:val="5"/>
      </w:numPr>
      <w:spacing w:line="300" w:lineRule="atLeast"/>
      <w:jc w:val="both"/>
    </w:pPr>
    <w:rPr>
      <w:sz w:val="22"/>
      <w:lang w:val="en-GB"/>
    </w:rPr>
  </w:style>
  <w:style w:type="paragraph" w:styleId="TOCHeading">
    <w:name w:val="TOC Heading"/>
    <w:basedOn w:val="Heading1"/>
    <w:next w:val="Normal"/>
    <w:uiPriority w:val="39"/>
    <w:unhideWhenUsed/>
    <w:qFormat/>
    <w:rsid w:val="0029266F"/>
    <w:pPr>
      <w:keepLines/>
      <w:numPr>
        <w:numId w:val="0"/>
      </w:numPr>
      <w:spacing w:before="0" w:after="240"/>
      <w:jc w:val="center"/>
      <w:outlineLvl w:val="9"/>
    </w:pPr>
    <w:rPr>
      <w:rFonts w:asciiTheme="majorHAnsi" w:eastAsiaTheme="majorEastAsia" w:hAnsiTheme="majorHAnsi" w:cstheme="majorBidi"/>
      <w:b/>
      <w:bCs/>
      <w:color w:val="365F91" w:themeColor="accent1" w:themeShade="BF"/>
      <w:spacing w:val="0"/>
      <w:kern w:val="0"/>
      <w:sz w:val="24"/>
      <w:szCs w:val="28"/>
    </w:rPr>
  </w:style>
  <w:style w:type="paragraph" w:customStyle="1" w:styleId="ImanageFooter">
    <w:name w:val="Imanage Footer"/>
    <w:basedOn w:val="Normal"/>
    <w:rsid w:val="004170B2"/>
    <w:rPr>
      <w:sz w:val="16"/>
      <w:szCs w:val="24"/>
    </w:rPr>
  </w:style>
  <w:style w:type="paragraph" w:styleId="Revision">
    <w:name w:val="Revision"/>
    <w:hidden/>
    <w:uiPriority w:val="99"/>
    <w:semiHidden/>
    <w:rsid w:val="00235E6F"/>
    <w:rPr>
      <w:sz w:val="24"/>
    </w:rPr>
  </w:style>
  <w:style w:type="paragraph" w:customStyle="1" w:styleId="Default">
    <w:name w:val="Default"/>
    <w:rsid w:val="0032481B"/>
    <w:pPr>
      <w:autoSpaceDE w:val="0"/>
      <w:autoSpaceDN w:val="0"/>
      <w:adjustRightInd w:val="0"/>
    </w:pPr>
    <w:rPr>
      <w:color w:val="000000"/>
      <w:sz w:val="24"/>
      <w:szCs w:val="24"/>
    </w:rPr>
  </w:style>
  <w:style w:type="paragraph" w:customStyle="1" w:styleId="ICCbullets">
    <w:name w:val="ICC bullets"/>
    <w:basedOn w:val="Normal"/>
    <w:uiPriority w:val="99"/>
    <w:rsid w:val="003C6EDE"/>
    <w:pPr>
      <w:numPr>
        <w:numId w:val="17"/>
      </w:numPr>
      <w:jc w:val="both"/>
    </w:pPr>
    <w:rPr>
      <w:color w:val="000000"/>
      <w:lang w:val="en-GB" w:eastAsia="fr-FR"/>
    </w:rPr>
  </w:style>
  <w:style w:type="character" w:styleId="UnresolvedMention">
    <w:name w:val="Unresolved Mention"/>
    <w:basedOn w:val="DefaultParagraphFont"/>
    <w:uiPriority w:val="99"/>
    <w:semiHidden/>
    <w:unhideWhenUsed/>
    <w:rsid w:val="00796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0760">
      <w:bodyDiv w:val="1"/>
      <w:marLeft w:val="0"/>
      <w:marRight w:val="0"/>
      <w:marTop w:val="0"/>
      <w:marBottom w:val="0"/>
      <w:divBdr>
        <w:top w:val="none" w:sz="0" w:space="0" w:color="auto"/>
        <w:left w:val="none" w:sz="0" w:space="0" w:color="auto"/>
        <w:bottom w:val="none" w:sz="0" w:space="0" w:color="auto"/>
        <w:right w:val="none" w:sz="0" w:space="0" w:color="auto"/>
      </w:divBdr>
    </w:div>
    <w:div w:id="205994558">
      <w:bodyDiv w:val="1"/>
      <w:marLeft w:val="0"/>
      <w:marRight w:val="0"/>
      <w:marTop w:val="0"/>
      <w:marBottom w:val="0"/>
      <w:divBdr>
        <w:top w:val="none" w:sz="0" w:space="0" w:color="auto"/>
        <w:left w:val="none" w:sz="0" w:space="0" w:color="auto"/>
        <w:bottom w:val="none" w:sz="0" w:space="0" w:color="auto"/>
        <w:right w:val="none" w:sz="0" w:space="0" w:color="auto"/>
      </w:divBdr>
      <w:divsChild>
        <w:div w:id="1413313968">
          <w:marLeft w:val="0"/>
          <w:marRight w:val="0"/>
          <w:marTop w:val="0"/>
          <w:marBottom w:val="0"/>
          <w:divBdr>
            <w:top w:val="none" w:sz="0" w:space="0" w:color="auto"/>
            <w:left w:val="none" w:sz="0" w:space="0" w:color="auto"/>
            <w:bottom w:val="none" w:sz="0" w:space="0" w:color="auto"/>
            <w:right w:val="none" w:sz="0" w:space="0" w:color="auto"/>
          </w:divBdr>
          <w:divsChild>
            <w:div w:id="1756852804">
              <w:marLeft w:val="0"/>
              <w:marRight w:val="0"/>
              <w:marTop w:val="0"/>
              <w:marBottom w:val="0"/>
              <w:divBdr>
                <w:top w:val="none" w:sz="0" w:space="0" w:color="auto"/>
                <w:left w:val="none" w:sz="0" w:space="0" w:color="auto"/>
                <w:bottom w:val="none" w:sz="0" w:space="0" w:color="auto"/>
                <w:right w:val="none" w:sz="0" w:space="0" w:color="auto"/>
              </w:divBdr>
              <w:divsChild>
                <w:div w:id="2064597940">
                  <w:marLeft w:val="0"/>
                  <w:marRight w:val="0"/>
                  <w:marTop w:val="0"/>
                  <w:marBottom w:val="0"/>
                  <w:divBdr>
                    <w:top w:val="none" w:sz="0" w:space="0" w:color="auto"/>
                    <w:left w:val="none" w:sz="0" w:space="0" w:color="auto"/>
                    <w:bottom w:val="none" w:sz="0" w:space="0" w:color="auto"/>
                    <w:right w:val="none" w:sz="0" w:space="0" w:color="auto"/>
                  </w:divBdr>
                  <w:divsChild>
                    <w:div w:id="318965123">
                      <w:marLeft w:val="0"/>
                      <w:marRight w:val="0"/>
                      <w:marTop w:val="0"/>
                      <w:marBottom w:val="0"/>
                      <w:divBdr>
                        <w:top w:val="none" w:sz="0" w:space="0" w:color="auto"/>
                        <w:left w:val="none" w:sz="0" w:space="0" w:color="auto"/>
                        <w:bottom w:val="none" w:sz="0" w:space="0" w:color="auto"/>
                        <w:right w:val="none" w:sz="0" w:space="0" w:color="auto"/>
                      </w:divBdr>
                      <w:divsChild>
                        <w:div w:id="1615987529">
                          <w:marLeft w:val="0"/>
                          <w:marRight w:val="0"/>
                          <w:marTop w:val="0"/>
                          <w:marBottom w:val="0"/>
                          <w:divBdr>
                            <w:top w:val="none" w:sz="0" w:space="0" w:color="auto"/>
                            <w:left w:val="none" w:sz="0" w:space="0" w:color="auto"/>
                            <w:bottom w:val="none" w:sz="0" w:space="0" w:color="auto"/>
                            <w:right w:val="none" w:sz="0" w:space="0" w:color="auto"/>
                          </w:divBdr>
                          <w:divsChild>
                            <w:div w:id="1873373811">
                              <w:marLeft w:val="0"/>
                              <w:marRight w:val="0"/>
                              <w:marTop w:val="0"/>
                              <w:marBottom w:val="0"/>
                              <w:divBdr>
                                <w:top w:val="none" w:sz="0" w:space="0" w:color="auto"/>
                                <w:left w:val="none" w:sz="0" w:space="0" w:color="auto"/>
                                <w:bottom w:val="none" w:sz="0" w:space="0" w:color="auto"/>
                                <w:right w:val="none" w:sz="0" w:space="0" w:color="auto"/>
                              </w:divBdr>
                              <w:divsChild>
                                <w:div w:id="1925797747">
                                  <w:marLeft w:val="0"/>
                                  <w:marRight w:val="0"/>
                                  <w:marTop w:val="0"/>
                                  <w:marBottom w:val="0"/>
                                  <w:divBdr>
                                    <w:top w:val="none" w:sz="0" w:space="0" w:color="auto"/>
                                    <w:left w:val="none" w:sz="0" w:space="0" w:color="auto"/>
                                    <w:bottom w:val="none" w:sz="0" w:space="0" w:color="auto"/>
                                    <w:right w:val="none" w:sz="0" w:space="0" w:color="auto"/>
                                  </w:divBdr>
                                  <w:divsChild>
                                    <w:div w:id="226962304">
                                      <w:marLeft w:val="0"/>
                                      <w:marRight w:val="0"/>
                                      <w:marTop w:val="0"/>
                                      <w:marBottom w:val="0"/>
                                      <w:divBdr>
                                        <w:top w:val="none" w:sz="0" w:space="0" w:color="auto"/>
                                        <w:left w:val="none" w:sz="0" w:space="0" w:color="auto"/>
                                        <w:bottom w:val="none" w:sz="0" w:space="0" w:color="auto"/>
                                        <w:right w:val="none" w:sz="0" w:space="0" w:color="auto"/>
                                      </w:divBdr>
                                      <w:divsChild>
                                        <w:div w:id="2100826994">
                                          <w:marLeft w:val="0"/>
                                          <w:marRight w:val="0"/>
                                          <w:marTop w:val="0"/>
                                          <w:marBottom w:val="0"/>
                                          <w:divBdr>
                                            <w:top w:val="none" w:sz="0" w:space="0" w:color="auto"/>
                                            <w:left w:val="none" w:sz="0" w:space="0" w:color="auto"/>
                                            <w:bottom w:val="none" w:sz="0" w:space="0" w:color="auto"/>
                                            <w:right w:val="none" w:sz="0" w:space="0" w:color="auto"/>
                                          </w:divBdr>
                                          <w:divsChild>
                                            <w:div w:id="1376854328">
                                              <w:marLeft w:val="0"/>
                                              <w:marRight w:val="0"/>
                                              <w:marTop w:val="0"/>
                                              <w:marBottom w:val="0"/>
                                              <w:divBdr>
                                                <w:top w:val="none" w:sz="0" w:space="0" w:color="auto"/>
                                                <w:left w:val="none" w:sz="0" w:space="0" w:color="auto"/>
                                                <w:bottom w:val="none" w:sz="0" w:space="0" w:color="auto"/>
                                                <w:right w:val="none" w:sz="0" w:space="0" w:color="auto"/>
                                              </w:divBdr>
                                              <w:divsChild>
                                                <w:div w:id="34918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0266609">
      <w:bodyDiv w:val="1"/>
      <w:marLeft w:val="0"/>
      <w:marRight w:val="0"/>
      <w:marTop w:val="0"/>
      <w:marBottom w:val="0"/>
      <w:divBdr>
        <w:top w:val="none" w:sz="0" w:space="0" w:color="auto"/>
        <w:left w:val="none" w:sz="0" w:space="0" w:color="auto"/>
        <w:bottom w:val="none" w:sz="0" w:space="0" w:color="auto"/>
        <w:right w:val="none" w:sz="0" w:space="0" w:color="auto"/>
      </w:divBdr>
      <w:divsChild>
        <w:div w:id="675691394">
          <w:marLeft w:val="0"/>
          <w:marRight w:val="0"/>
          <w:marTop w:val="0"/>
          <w:marBottom w:val="0"/>
          <w:divBdr>
            <w:top w:val="none" w:sz="0" w:space="0" w:color="auto"/>
            <w:left w:val="none" w:sz="0" w:space="0" w:color="auto"/>
            <w:bottom w:val="none" w:sz="0" w:space="0" w:color="auto"/>
            <w:right w:val="none" w:sz="0" w:space="0" w:color="auto"/>
          </w:divBdr>
        </w:div>
      </w:divsChild>
    </w:div>
    <w:div w:id="537788665">
      <w:bodyDiv w:val="1"/>
      <w:marLeft w:val="0"/>
      <w:marRight w:val="0"/>
      <w:marTop w:val="0"/>
      <w:marBottom w:val="0"/>
      <w:divBdr>
        <w:top w:val="none" w:sz="0" w:space="0" w:color="auto"/>
        <w:left w:val="none" w:sz="0" w:space="0" w:color="auto"/>
        <w:bottom w:val="none" w:sz="0" w:space="0" w:color="auto"/>
        <w:right w:val="none" w:sz="0" w:space="0" w:color="auto"/>
      </w:divBdr>
    </w:div>
    <w:div w:id="837355058">
      <w:bodyDiv w:val="1"/>
      <w:marLeft w:val="0"/>
      <w:marRight w:val="0"/>
      <w:marTop w:val="0"/>
      <w:marBottom w:val="0"/>
      <w:divBdr>
        <w:top w:val="none" w:sz="0" w:space="0" w:color="auto"/>
        <w:left w:val="none" w:sz="0" w:space="0" w:color="auto"/>
        <w:bottom w:val="none" w:sz="0" w:space="0" w:color="auto"/>
        <w:right w:val="none" w:sz="0" w:space="0" w:color="auto"/>
      </w:divBdr>
      <w:divsChild>
        <w:div w:id="363405799">
          <w:marLeft w:val="0"/>
          <w:marRight w:val="0"/>
          <w:marTop w:val="0"/>
          <w:marBottom w:val="0"/>
          <w:divBdr>
            <w:top w:val="none" w:sz="0" w:space="0" w:color="auto"/>
            <w:left w:val="none" w:sz="0" w:space="0" w:color="auto"/>
            <w:bottom w:val="none" w:sz="0" w:space="0" w:color="auto"/>
            <w:right w:val="none" w:sz="0" w:space="0" w:color="auto"/>
          </w:divBdr>
        </w:div>
      </w:divsChild>
    </w:div>
    <w:div w:id="894972058">
      <w:bodyDiv w:val="1"/>
      <w:marLeft w:val="0"/>
      <w:marRight w:val="0"/>
      <w:marTop w:val="0"/>
      <w:marBottom w:val="0"/>
      <w:divBdr>
        <w:top w:val="none" w:sz="0" w:space="0" w:color="auto"/>
        <w:left w:val="none" w:sz="0" w:space="0" w:color="auto"/>
        <w:bottom w:val="none" w:sz="0" w:space="0" w:color="auto"/>
        <w:right w:val="none" w:sz="0" w:space="0" w:color="auto"/>
      </w:divBdr>
    </w:div>
    <w:div w:id="897203346">
      <w:bodyDiv w:val="1"/>
      <w:marLeft w:val="0"/>
      <w:marRight w:val="0"/>
      <w:marTop w:val="0"/>
      <w:marBottom w:val="0"/>
      <w:divBdr>
        <w:top w:val="none" w:sz="0" w:space="0" w:color="auto"/>
        <w:left w:val="none" w:sz="0" w:space="0" w:color="auto"/>
        <w:bottom w:val="none" w:sz="0" w:space="0" w:color="auto"/>
        <w:right w:val="none" w:sz="0" w:space="0" w:color="auto"/>
      </w:divBdr>
    </w:div>
    <w:div w:id="962343686">
      <w:bodyDiv w:val="1"/>
      <w:marLeft w:val="0"/>
      <w:marRight w:val="0"/>
      <w:marTop w:val="0"/>
      <w:marBottom w:val="0"/>
      <w:divBdr>
        <w:top w:val="none" w:sz="0" w:space="0" w:color="auto"/>
        <w:left w:val="none" w:sz="0" w:space="0" w:color="auto"/>
        <w:bottom w:val="none" w:sz="0" w:space="0" w:color="auto"/>
        <w:right w:val="none" w:sz="0" w:space="0" w:color="auto"/>
      </w:divBdr>
      <w:divsChild>
        <w:div w:id="733746245">
          <w:marLeft w:val="0"/>
          <w:marRight w:val="0"/>
          <w:marTop w:val="0"/>
          <w:marBottom w:val="0"/>
          <w:divBdr>
            <w:top w:val="none" w:sz="0" w:space="0" w:color="auto"/>
            <w:left w:val="none" w:sz="0" w:space="0" w:color="auto"/>
            <w:bottom w:val="none" w:sz="0" w:space="0" w:color="auto"/>
            <w:right w:val="none" w:sz="0" w:space="0" w:color="auto"/>
          </w:divBdr>
        </w:div>
      </w:divsChild>
    </w:div>
    <w:div w:id="1043168229">
      <w:bodyDiv w:val="1"/>
      <w:marLeft w:val="0"/>
      <w:marRight w:val="0"/>
      <w:marTop w:val="0"/>
      <w:marBottom w:val="0"/>
      <w:divBdr>
        <w:top w:val="none" w:sz="0" w:space="0" w:color="auto"/>
        <w:left w:val="none" w:sz="0" w:space="0" w:color="auto"/>
        <w:bottom w:val="none" w:sz="0" w:space="0" w:color="auto"/>
        <w:right w:val="none" w:sz="0" w:space="0" w:color="auto"/>
      </w:divBdr>
      <w:divsChild>
        <w:div w:id="1997101214">
          <w:marLeft w:val="0"/>
          <w:marRight w:val="0"/>
          <w:marTop w:val="0"/>
          <w:marBottom w:val="0"/>
          <w:divBdr>
            <w:top w:val="none" w:sz="0" w:space="0" w:color="auto"/>
            <w:left w:val="none" w:sz="0" w:space="0" w:color="auto"/>
            <w:bottom w:val="none" w:sz="0" w:space="0" w:color="auto"/>
            <w:right w:val="none" w:sz="0" w:space="0" w:color="auto"/>
          </w:divBdr>
        </w:div>
      </w:divsChild>
    </w:div>
    <w:div w:id="1152452231">
      <w:bodyDiv w:val="1"/>
      <w:marLeft w:val="0"/>
      <w:marRight w:val="0"/>
      <w:marTop w:val="0"/>
      <w:marBottom w:val="0"/>
      <w:divBdr>
        <w:top w:val="none" w:sz="0" w:space="0" w:color="auto"/>
        <w:left w:val="none" w:sz="0" w:space="0" w:color="auto"/>
        <w:bottom w:val="none" w:sz="0" w:space="0" w:color="auto"/>
        <w:right w:val="none" w:sz="0" w:space="0" w:color="auto"/>
      </w:divBdr>
    </w:div>
    <w:div w:id="1276596608">
      <w:bodyDiv w:val="1"/>
      <w:marLeft w:val="0"/>
      <w:marRight w:val="0"/>
      <w:marTop w:val="0"/>
      <w:marBottom w:val="0"/>
      <w:divBdr>
        <w:top w:val="none" w:sz="0" w:space="0" w:color="auto"/>
        <w:left w:val="none" w:sz="0" w:space="0" w:color="auto"/>
        <w:bottom w:val="none" w:sz="0" w:space="0" w:color="auto"/>
        <w:right w:val="none" w:sz="0" w:space="0" w:color="auto"/>
      </w:divBdr>
      <w:divsChild>
        <w:div w:id="1832132685">
          <w:marLeft w:val="0"/>
          <w:marRight w:val="0"/>
          <w:marTop w:val="0"/>
          <w:marBottom w:val="0"/>
          <w:divBdr>
            <w:top w:val="none" w:sz="0" w:space="0" w:color="auto"/>
            <w:left w:val="none" w:sz="0" w:space="0" w:color="auto"/>
            <w:bottom w:val="none" w:sz="0" w:space="0" w:color="auto"/>
            <w:right w:val="none" w:sz="0" w:space="0" w:color="auto"/>
          </w:divBdr>
          <w:divsChild>
            <w:div w:id="361787249">
              <w:marLeft w:val="0"/>
              <w:marRight w:val="0"/>
              <w:marTop w:val="0"/>
              <w:marBottom w:val="0"/>
              <w:divBdr>
                <w:top w:val="none" w:sz="0" w:space="0" w:color="auto"/>
                <w:left w:val="none" w:sz="0" w:space="0" w:color="auto"/>
                <w:bottom w:val="none" w:sz="0" w:space="0" w:color="auto"/>
                <w:right w:val="none" w:sz="0" w:space="0" w:color="auto"/>
              </w:divBdr>
              <w:divsChild>
                <w:div w:id="1295016704">
                  <w:marLeft w:val="0"/>
                  <w:marRight w:val="0"/>
                  <w:marTop w:val="0"/>
                  <w:marBottom w:val="0"/>
                  <w:divBdr>
                    <w:top w:val="none" w:sz="0" w:space="0" w:color="auto"/>
                    <w:left w:val="none" w:sz="0" w:space="0" w:color="auto"/>
                    <w:bottom w:val="none" w:sz="0" w:space="0" w:color="auto"/>
                    <w:right w:val="none" w:sz="0" w:space="0" w:color="auto"/>
                  </w:divBdr>
                  <w:divsChild>
                    <w:div w:id="1138064758">
                      <w:marLeft w:val="0"/>
                      <w:marRight w:val="0"/>
                      <w:marTop w:val="0"/>
                      <w:marBottom w:val="0"/>
                      <w:divBdr>
                        <w:top w:val="none" w:sz="0" w:space="0" w:color="auto"/>
                        <w:left w:val="none" w:sz="0" w:space="0" w:color="auto"/>
                        <w:bottom w:val="none" w:sz="0" w:space="0" w:color="auto"/>
                        <w:right w:val="none" w:sz="0" w:space="0" w:color="auto"/>
                      </w:divBdr>
                      <w:divsChild>
                        <w:div w:id="598493061">
                          <w:marLeft w:val="0"/>
                          <w:marRight w:val="0"/>
                          <w:marTop w:val="0"/>
                          <w:marBottom w:val="0"/>
                          <w:divBdr>
                            <w:top w:val="none" w:sz="0" w:space="0" w:color="auto"/>
                            <w:left w:val="none" w:sz="0" w:space="0" w:color="auto"/>
                            <w:bottom w:val="none" w:sz="0" w:space="0" w:color="auto"/>
                            <w:right w:val="none" w:sz="0" w:space="0" w:color="auto"/>
                          </w:divBdr>
                          <w:divsChild>
                            <w:div w:id="891769282">
                              <w:marLeft w:val="0"/>
                              <w:marRight w:val="0"/>
                              <w:marTop w:val="0"/>
                              <w:marBottom w:val="0"/>
                              <w:divBdr>
                                <w:top w:val="none" w:sz="0" w:space="0" w:color="auto"/>
                                <w:left w:val="none" w:sz="0" w:space="0" w:color="auto"/>
                                <w:bottom w:val="none" w:sz="0" w:space="0" w:color="auto"/>
                                <w:right w:val="none" w:sz="0" w:space="0" w:color="auto"/>
                              </w:divBdr>
                              <w:divsChild>
                                <w:div w:id="1664040529">
                                  <w:marLeft w:val="0"/>
                                  <w:marRight w:val="0"/>
                                  <w:marTop w:val="0"/>
                                  <w:marBottom w:val="0"/>
                                  <w:divBdr>
                                    <w:top w:val="none" w:sz="0" w:space="0" w:color="auto"/>
                                    <w:left w:val="none" w:sz="0" w:space="0" w:color="auto"/>
                                    <w:bottom w:val="none" w:sz="0" w:space="0" w:color="auto"/>
                                    <w:right w:val="none" w:sz="0" w:space="0" w:color="auto"/>
                                  </w:divBdr>
                                  <w:divsChild>
                                    <w:div w:id="1782724524">
                                      <w:marLeft w:val="0"/>
                                      <w:marRight w:val="0"/>
                                      <w:marTop w:val="0"/>
                                      <w:marBottom w:val="0"/>
                                      <w:divBdr>
                                        <w:top w:val="none" w:sz="0" w:space="0" w:color="auto"/>
                                        <w:left w:val="none" w:sz="0" w:space="0" w:color="auto"/>
                                        <w:bottom w:val="none" w:sz="0" w:space="0" w:color="auto"/>
                                        <w:right w:val="none" w:sz="0" w:space="0" w:color="auto"/>
                                      </w:divBdr>
                                      <w:divsChild>
                                        <w:div w:id="1084259423">
                                          <w:marLeft w:val="0"/>
                                          <w:marRight w:val="0"/>
                                          <w:marTop w:val="0"/>
                                          <w:marBottom w:val="0"/>
                                          <w:divBdr>
                                            <w:top w:val="none" w:sz="0" w:space="0" w:color="auto"/>
                                            <w:left w:val="none" w:sz="0" w:space="0" w:color="auto"/>
                                            <w:bottom w:val="none" w:sz="0" w:space="0" w:color="auto"/>
                                            <w:right w:val="none" w:sz="0" w:space="0" w:color="auto"/>
                                          </w:divBdr>
                                          <w:divsChild>
                                            <w:div w:id="994992322">
                                              <w:marLeft w:val="0"/>
                                              <w:marRight w:val="0"/>
                                              <w:marTop w:val="0"/>
                                              <w:marBottom w:val="0"/>
                                              <w:divBdr>
                                                <w:top w:val="none" w:sz="0" w:space="0" w:color="auto"/>
                                                <w:left w:val="none" w:sz="0" w:space="0" w:color="auto"/>
                                                <w:bottom w:val="none" w:sz="0" w:space="0" w:color="auto"/>
                                                <w:right w:val="none" w:sz="0" w:space="0" w:color="auto"/>
                                              </w:divBdr>
                                            </w:div>
                                            <w:div w:id="461507804">
                                              <w:marLeft w:val="0"/>
                                              <w:marRight w:val="0"/>
                                              <w:marTop w:val="0"/>
                                              <w:marBottom w:val="0"/>
                                              <w:divBdr>
                                                <w:top w:val="none" w:sz="0" w:space="0" w:color="auto"/>
                                                <w:left w:val="none" w:sz="0" w:space="0" w:color="auto"/>
                                                <w:bottom w:val="none" w:sz="0" w:space="0" w:color="auto"/>
                                                <w:right w:val="none" w:sz="0" w:space="0" w:color="auto"/>
                                              </w:divBdr>
                                            </w:div>
                                            <w:div w:id="16171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2596505">
      <w:bodyDiv w:val="1"/>
      <w:marLeft w:val="0"/>
      <w:marRight w:val="0"/>
      <w:marTop w:val="0"/>
      <w:marBottom w:val="0"/>
      <w:divBdr>
        <w:top w:val="none" w:sz="0" w:space="0" w:color="auto"/>
        <w:left w:val="none" w:sz="0" w:space="0" w:color="auto"/>
        <w:bottom w:val="none" w:sz="0" w:space="0" w:color="auto"/>
        <w:right w:val="none" w:sz="0" w:space="0" w:color="auto"/>
      </w:divBdr>
      <w:divsChild>
        <w:div w:id="1857846840">
          <w:marLeft w:val="0"/>
          <w:marRight w:val="0"/>
          <w:marTop w:val="0"/>
          <w:marBottom w:val="0"/>
          <w:divBdr>
            <w:top w:val="none" w:sz="0" w:space="0" w:color="auto"/>
            <w:left w:val="none" w:sz="0" w:space="0" w:color="auto"/>
            <w:bottom w:val="none" w:sz="0" w:space="0" w:color="auto"/>
            <w:right w:val="none" w:sz="0" w:space="0" w:color="auto"/>
          </w:divBdr>
          <w:divsChild>
            <w:div w:id="1960337317">
              <w:marLeft w:val="0"/>
              <w:marRight w:val="0"/>
              <w:marTop w:val="0"/>
              <w:marBottom w:val="0"/>
              <w:divBdr>
                <w:top w:val="none" w:sz="0" w:space="0" w:color="auto"/>
                <w:left w:val="none" w:sz="0" w:space="0" w:color="auto"/>
                <w:bottom w:val="none" w:sz="0" w:space="0" w:color="auto"/>
                <w:right w:val="none" w:sz="0" w:space="0" w:color="auto"/>
              </w:divBdr>
              <w:divsChild>
                <w:div w:id="719670170">
                  <w:marLeft w:val="-300"/>
                  <w:marRight w:val="0"/>
                  <w:marTop w:val="0"/>
                  <w:marBottom w:val="0"/>
                  <w:divBdr>
                    <w:top w:val="none" w:sz="0" w:space="0" w:color="auto"/>
                    <w:left w:val="none" w:sz="0" w:space="0" w:color="auto"/>
                    <w:bottom w:val="none" w:sz="0" w:space="0" w:color="auto"/>
                    <w:right w:val="none" w:sz="0" w:space="0" w:color="auto"/>
                  </w:divBdr>
                  <w:divsChild>
                    <w:div w:id="1287811578">
                      <w:marLeft w:val="0"/>
                      <w:marRight w:val="0"/>
                      <w:marTop w:val="0"/>
                      <w:marBottom w:val="0"/>
                      <w:divBdr>
                        <w:top w:val="none" w:sz="0" w:space="0" w:color="auto"/>
                        <w:left w:val="none" w:sz="0" w:space="0" w:color="auto"/>
                        <w:bottom w:val="none" w:sz="0" w:space="0" w:color="auto"/>
                        <w:right w:val="none" w:sz="0" w:space="0" w:color="auto"/>
                      </w:divBdr>
                      <w:divsChild>
                        <w:div w:id="190895433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307662250">
      <w:bodyDiv w:val="1"/>
      <w:marLeft w:val="0"/>
      <w:marRight w:val="0"/>
      <w:marTop w:val="0"/>
      <w:marBottom w:val="0"/>
      <w:divBdr>
        <w:top w:val="none" w:sz="0" w:space="0" w:color="auto"/>
        <w:left w:val="none" w:sz="0" w:space="0" w:color="auto"/>
        <w:bottom w:val="none" w:sz="0" w:space="0" w:color="auto"/>
        <w:right w:val="none" w:sz="0" w:space="0" w:color="auto"/>
      </w:divBdr>
      <w:divsChild>
        <w:div w:id="1655403433">
          <w:marLeft w:val="0"/>
          <w:marRight w:val="0"/>
          <w:marTop w:val="0"/>
          <w:marBottom w:val="0"/>
          <w:divBdr>
            <w:top w:val="none" w:sz="0" w:space="0" w:color="auto"/>
            <w:left w:val="none" w:sz="0" w:space="0" w:color="auto"/>
            <w:bottom w:val="none" w:sz="0" w:space="0" w:color="auto"/>
            <w:right w:val="none" w:sz="0" w:space="0" w:color="auto"/>
          </w:divBdr>
          <w:divsChild>
            <w:div w:id="1833986048">
              <w:marLeft w:val="3315"/>
              <w:marRight w:val="0"/>
              <w:marTop w:val="0"/>
              <w:marBottom w:val="0"/>
              <w:divBdr>
                <w:top w:val="none" w:sz="0" w:space="0" w:color="auto"/>
                <w:left w:val="none" w:sz="0" w:space="0" w:color="auto"/>
                <w:bottom w:val="none" w:sz="0" w:space="0" w:color="auto"/>
                <w:right w:val="none" w:sz="0" w:space="0" w:color="auto"/>
              </w:divBdr>
              <w:divsChild>
                <w:div w:id="910889398">
                  <w:marLeft w:val="0"/>
                  <w:marRight w:val="0"/>
                  <w:marTop w:val="0"/>
                  <w:marBottom w:val="0"/>
                  <w:divBdr>
                    <w:top w:val="none" w:sz="0" w:space="0" w:color="auto"/>
                    <w:left w:val="none" w:sz="0" w:space="0" w:color="auto"/>
                    <w:bottom w:val="none" w:sz="0" w:space="0" w:color="auto"/>
                    <w:right w:val="none" w:sz="0" w:space="0" w:color="auto"/>
                  </w:divBdr>
                  <w:divsChild>
                    <w:div w:id="1265304494">
                      <w:marLeft w:val="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222871">
      <w:bodyDiv w:val="1"/>
      <w:marLeft w:val="0"/>
      <w:marRight w:val="0"/>
      <w:marTop w:val="0"/>
      <w:marBottom w:val="0"/>
      <w:divBdr>
        <w:top w:val="none" w:sz="0" w:space="0" w:color="auto"/>
        <w:left w:val="none" w:sz="0" w:space="0" w:color="auto"/>
        <w:bottom w:val="none" w:sz="0" w:space="0" w:color="auto"/>
        <w:right w:val="none" w:sz="0" w:space="0" w:color="auto"/>
      </w:divBdr>
      <w:divsChild>
        <w:div w:id="1008018607">
          <w:marLeft w:val="0"/>
          <w:marRight w:val="0"/>
          <w:marTop w:val="0"/>
          <w:marBottom w:val="0"/>
          <w:divBdr>
            <w:top w:val="none" w:sz="0" w:space="0" w:color="auto"/>
            <w:left w:val="none" w:sz="0" w:space="0" w:color="auto"/>
            <w:bottom w:val="none" w:sz="0" w:space="0" w:color="auto"/>
            <w:right w:val="none" w:sz="0" w:space="0" w:color="auto"/>
          </w:divBdr>
          <w:divsChild>
            <w:div w:id="1263761318">
              <w:marLeft w:val="3315"/>
              <w:marRight w:val="0"/>
              <w:marTop w:val="0"/>
              <w:marBottom w:val="0"/>
              <w:divBdr>
                <w:top w:val="none" w:sz="0" w:space="0" w:color="auto"/>
                <w:left w:val="none" w:sz="0" w:space="0" w:color="auto"/>
                <w:bottom w:val="none" w:sz="0" w:space="0" w:color="auto"/>
                <w:right w:val="none" w:sz="0" w:space="0" w:color="auto"/>
              </w:divBdr>
              <w:divsChild>
                <w:div w:id="1049762990">
                  <w:marLeft w:val="0"/>
                  <w:marRight w:val="0"/>
                  <w:marTop w:val="0"/>
                  <w:marBottom w:val="0"/>
                  <w:divBdr>
                    <w:top w:val="none" w:sz="0" w:space="0" w:color="auto"/>
                    <w:left w:val="none" w:sz="0" w:space="0" w:color="auto"/>
                    <w:bottom w:val="none" w:sz="0" w:space="0" w:color="auto"/>
                    <w:right w:val="none" w:sz="0" w:space="0" w:color="auto"/>
                  </w:divBdr>
                  <w:divsChild>
                    <w:div w:id="1698505649">
                      <w:marLeft w:val="0"/>
                      <w:marRight w:val="3000"/>
                      <w:marTop w:val="0"/>
                      <w:marBottom w:val="0"/>
                      <w:divBdr>
                        <w:top w:val="none" w:sz="0" w:space="0" w:color="auto"/>
                        <w:left w:val="none" w:sz="0" w:space="0" w:color="auto"/>
                        <w:bottom w:val="none" w:sz="0" w:space="0" w:color="auto"/>
                        <w:right w:val="none" w:sz="0" w:space="0" w:color="auto"/>
                      </w:divBdr>
                      <w:divsChild>
                        <w:div w:id="23604563">
                          <w:marLeft w:val="0"/>
                          <w:marRight w:val="0"/>
                          <w:marTop w:val="0"/>
                          <w:marBottom w:val="240"/>
                          <w:divBdr>
                            <w:top w:val="single" w:sz="12" w:space="0" w:color="FFE153"/>
                            <w:left w:val="single" w:sz="12" w:space="0" w:color="FFE153"/>
                            <w:bottom w:val="single" w:sz="12" w:space="0" w:color="FFE153"/>
                            <w:right w:val="single" w:sz="12" w:space="0" w:color="FFE153"/>
                          </w:divBdr>
                          <w:divsChild>
                            <w:div w:id="80878399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48154">
      <w:bodyDiv w:val="1"/>
      <w:marLeft w:val="0"/>
      <w:marRight w:val="0"/>
      <w:marTop w:val="0"/>
      <w:marBottom w:val="0"/>
      <w:divBdr>
        <w:top w:val="none" w:sz="0" w:space="0" w:color="auto"/>
        <w:left w:val="none" w:sz="0" w:space="0" w:color="auto"/>
        <w:bottom w:val="none" w:sz="0" w:space="0" w:color="auto"/>
        <w:right w:val="none" w:sz="0" w:space="0" w:color="auto"/>
      </w:divBdr>
      <w:divsChild>
        <w:div w:id="1399746546">
          <w:marLeft w:val="0"/>
          <w:marRight w:val="0"/>
          <w:marTop w:val="0"/>
          <w:marBottom w:val="0"/>
          <w:divBdr>
            <w:top w:val="none" w:sz="0" w:space="0" w:color="auto"/>
            <w:left w:val="none" w:sz="0" w:space="0" w:color="auto"/>
            <w:bottom w:val="none" w:sz="0" w:space="0" w:color="auto"/>
            <w:right w:val="none" w:sz="0" w:space="0" w:color="auto"/>
          </w:divBdr>
        </w:div>
      </w:divsChild>
    </w:div>
    <w:div w:id="1783109535">
      <w:bodyDiv w:val="1"/>
      <w:marLeft w:val="0"/>
      <w:marRight w:val="0"/>
      <w:marTop w:val="0"/>
      <w:marBottom w:val="0"/>
      <w:divBdr>
        <w:top w:val="none" w:sz="0" w:space="0" w:color="auto"/>
        <w:left w:val="none" w:sz="0" w:space="0" w:color="auto"/>
        <w:bottom w:val="none" w:sz="0" w:space="0" w:color="auto"/>
        <w:right w:val="none" w:sz="0" w:space="0" w:color="auto"/>
      </w:divBdr>
      <w:divsChild>
        <w:div w:id="986858984">
          <w:marLeft w:val="0"/>
          <w:marRight w:val="0"/>
          <w:marTop w:val="0"/>
          <w:marBottom w:val="0"/>
          <w:divBdr>
            <w:top w:val="none" w:sz="0" w:space="0" w:color="auto"/>
            <w:left w:val="none" w:sz="0" w:space="0" w:color="auto"/>
            <w:bottom w:val="none" w:sz="0" w:space="0" w:color="auto"/>
            <w:right w:val="none" w:sz="0" w:space="0" w:color="auto"/>
          </w:divBdr>
        </w:div>
      </w:divsChild>
    </w:div>
    <w:div w:id="1860074419">
      <w:bodyDiv w:val="1"/>
      <w:marLeft w:val="0"/>
      <w:marRight w:val="0"/>
      <w:marTop w:val="0"/>
      <w:marBottom w:val="0"/>
      <w:divBdr>
        <w:top w:val="none" w:sz="0" w:space="0" w:color="auto"/>
        <w:left w:val="none" w:sz="0" w:space="0" w:color="auto"/>
        <w:bottom w:val="none" w:sz="0" w:space="0" w:color="auto"/>
        <w:right w:val="none" w:sz="0" w:space="0" w:color="auto"/>
      </w:divBdr>
      <w:divsChild>
        <w:div w:id="1138766838">
          <w:marLeft w:val="0"/>
          <w:marRight w:val="0"/>
          <w:marTop w:val="0"/>
          <w:marBottom w:val="0"/>
          <w:divBdr>
            <w:top w:val="none" w:sz="0" w:space="0" w:color="auto"/>
            <w:left w:val="none" w:sz="0" w:space="0" w:color="auto"/>
            <w:bottom w:val="none" w:sz="0" w:space="0" w:color="auto"/>
            <w:right w:val="none" w:sz="0" w:space="0" w:color="auto"/>
          </w:divBdr>
        </w:div>
      </w:divsChild>
    </w:div>
    <w:div w:id="2040426257">
      <w:bodyDiv w:val="1"/>
      <w:marLeft w:val="0"/>
      <w:marRight w:val="0"/>
      <w:marTop w:val="0"/>
      <w:marBottom w:val="0"/>
      <w:divBdr>
        <w:top w:val="none" w:sz="0" w:space="0" w:color="auto"/>
        <w:left w:val="none" w:sz="0" w:space="0" w:color="auto"/>
        <w:bottom w:val="none" w:sz="0" w:space="0" w:color="auto"/>
        <w:right w:val="none" w:sz="0" w:space="0" w:color="auto"/>
      </w:divBdr>
      <w:divsChild>
        <w:div w:id="396242133">
          <w:marLeft w:val="0"/>
          <w:marRight w:val="0"/>
          <w:marTop w:val="0"/>
          <w:marBottom w:val="0"/>
          <w:divBdr>
            <w:top w:val="none" w:sz="0" w:space="0" w:color="auto"/>
            <w:left w:val="none" w:sz="0" w:space="0" w:color="auto"/>
            <w:bottom w:val="none" w:sz="0" w:space="0" w:color="auto"/>
            <w:right w:val="none" w:sz="0" w:space="0" w:color="auto"/>
          </w:divBdr>
        </w:div>
      </w:divsChild>
    </w:div>
    <w:div w:id="2041737974">
      <w:bodyDiv w:val="1"/>
      <w:marLeft w:val="0"/>
      <w:marRight w:val="0"/>
      <w:marTop w:val="0"/>
      <w:marBottom w:val="0"/>
      <w:divBdr>
        <w:top w:val="none" w:sz="0" w:space="0" w:color="auto"/>
        <w:left w:val="none" w:sz="0" w:space="0" w:color="auto"/>
        <w:bottom w:val="none" w:sz="0" w:space="0" w:color="auto"/>
        <w:right w:val="none" w:sz="0" w:space="0" w:color="auto"/>
      </w:divBdr>
      <w:divsChild>
        <w:div w:id="1375228380">
          <w:marLeft w:val="0"/>
          <w:marRight w:val="0"/>
          <w:marTop w:val="0"/>
          <w:marBottom w:val="0"/>
          <w:divBdr>
            <w:top w:val="none" w:sz="0" w:space="0" w:color="auto"/>
            <w:left w:val="none" w:sz="0" w:space="0" w:color="auto"/>
            <w:bottom w:val="none" w:sz="0" w:space="0" w:color="auto"/>
            <w:right w:val="none" w:sz="0" w:space="0" w:color="auto"/>
          </w:divBdr>
        </w:div>
      </w:divsChild>
    </w:div>
    <w:div w:id="2105686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tis.com/reportingchanne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rivacy@otis.com" TargetMode="External"/><Relationship Id="rId7" Type="http://schemas.openxmlformats.org/officeDocument/2006/relationships/settings" Target="settings.xml"/><Relationship Id="rId12" Type="http://schemas.openxmlformats.org/officeDocument/2006/relationships/hyperlink" Target="mailto:privacy@oti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ti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2016/679/oj"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ivacy@oti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tis.com"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5DA709F124C4A8C2F9A92489A8919" ma:contentTypeVersion="4" ma:contentTypeDescription="Create a new document." ma:contentTypeScope="" ma:versionID="80ae29b7c27ec51a9be1ecb72af2c6c9">
  <xsd:schema xmlns:xsd="http://www.w3.org/2001/XMLSchema" xmlns:xs="http://www.w3.org/2001/XMLSchema" xmlns:p="http://schemas.microsoft.com/office/2006/metadata/properties" xmlns:ns2="fad87f59-3a3f-48b9-ad21-84fc1d2d3a8a" targetNamespace="http://schemas.microsoft.com/office/2006/metadata/properties" ma:root="true" ma:fieldsID="f51a1773c37d6fb215a335f00cecc4ac" ns2:_="">
    <xsd:import namespace="fad87f59-3a3f-48b9-ad21-84fc1d2d3a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87f59-3a3f-48b9-ad21-84fc1d2d3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F03BD-AE1D-4513-A5A3-B6FE2559E54E}">
  <ds:schemaRefs>
    <ds:schemaRef ds:uri="http://schemas.openxmlformats.org/officeDocument/2006/bibliography"/>
  </ds:schemaRefs>
</ds:datastoreItem>
</file>

<file path=customXml/itemProps2.xml><?xml version="1.0" encoding="utf-8"?>
<ds:datastoreItem xmlns:ds="http://schemas.openxmlformats.org/officeDocument/2006/customXml" ds:itemID="{91AABB6F-90F8-4464-868F-94C258B959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356544-D05B-4455-901F-BFEDFCFD71F2}">
  <ds:schemaRefs>
    <ds:schemaRef ds:uri="http://schemas.microsoft.com/sharepoint/v3/contenttype/forms"/>
  </ds:schemaRefs>
</ds:datastoreItem>
</file>

<file path=customXml/itemProps4.xml><?xml version="1.0" encoding="utf-8"?>
<ds:datastoreItem xmlns:ds="http://schemas.openxmlformats.org/officeDocument/2006/customXml" ds:itemID="{F696F411-773A-4129-B353-91704CFE2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87f59-3a3f-48b9-ad21-84fc1d2d3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31</Pages>
  <Words>9179</Words>
  <Characters>52323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61380</CharactersWithSpaces>
  <SharedDoc>false</SharedDoc>
  <HyperlinkBase/>
  <HLinks>
    <vt:vector size="546" baseType="variant">
      <vt:variant>
        <vt:i4>5046305</vt:i4>
      </vt:variant>
      <vt:variant>
        <vt:i4>261</vt:i4>
      </vt:variant>
      <vt:variant>
        <vt:i4>0</vt:i4>
      </vt:variant>
      <vt:variant>
        <vt:i4>5</vt:i4>
      </vt:variant>
      <vt:variant>
        <vt:lpwstr>http://www.corphq.utc.com/emhand/BPO/manual/section_14.pdf</vt:lpwstr>
      </vt:variant>
      <vt:variant>
        <vt:lpwstr/>
      </vt:variant>
      <vt:variant>
        <vt:i4>5046305</vt:i4>
      </vt:variant>
      <vt:variant>
        <vt:i4>258</vt:i4>
      </vt:variant>
      <vt:variant>
        <vt:i4>0</vt:i4>
      </vt:variant>
      <vt:variant>
        <vt:i4>5</vt:i4>
      </vt:variant>
      <vt:variant>
        <vt:lpwstr>http://www.corphq.utc.com/emhand/BPO/manual/section_14.pdf</vt:lpwstr>
      </vt:variant>
      <vt:variant>
        <vt:lpwstr/>
      </vt:variant>
      <vt:variant>
        <vt:i4>8323140</vt:i4>
      </vt:variant>
      <vt:variant>
        <vt:i4>255</vt:i4>
      </vt:variant>
      <vt:variant>
        <vt:i4>0</vt:i4>
      </vt:variant>
      <vt:variant>
        <vt:i4>5</vt:i4>
      </vt:variant>
      <vt:variant>
        <vt:lpwstr>mailto:gputcitsecurity@utc.com</vt:lpwstr>
      </vt:variant>
      <vt:variant>
        <vt:lpwstr/>
      </vt:variant>
      <vt:variant>
        <vt:i4>6291557</vt:i4>
      </vt:variant>
      <vt:variant>
        <vt:i4>252</vt:i4>
      </vt:variant>
      <vt:variant>
        <vt:i4>0</vt:i4>
      </vt:variant>
      <vt:variant>
        <vt:i4>5</vt:i4>
      </vt:variant>
      <vt:variant>
        <vt:lpwstr>http://itsecurity.utc.com/</vt:lpwstr>
      </vt:variant>
      <vt:variant>
        <vt:lpwstr/>
      </vt:variant>
      <vt:variant>
        <vt:i4>6291557</vt:i4>
      </vt:variant>
      <vt:variant>
        <vt:i4>249</vt:i4>
      </vt:variant>
      <vt:variant>
        <vt:i4>0</vt:i4>
      </vt:variant>
      <vt:variant>
        <vt:i4>5</vt:i4>
      </vt:variant>
      <vt:variant>
        <vt:lpwstr>http://itsecurity.utc.com/</vt:lpwstr>
      </vt:variant>
      <vt:variant>
        <vt:lpwstr/>
      </vt:variant>
      <vt:variant>
        <vt:i4>6291557</vt:i4>
      </vt:variant>
      <vt:variant>
        <vt:i4>246</vt:i4>
      </vt:variant>
      <vt:variant>
        <vt:i4>0</vt:i4>
      </vt:variant>
      <vt:variant>
        <vt:i4>5</vt:i4>
      </vt:variant>
      <vt:variant>
        <vt:lpwstr>http://itsecurity.utc.com/</vt:lpwstr>
      </vt:variant>
      <vt:variant>
        <vt:lpwstr/>
      </vt:variant>
      <vt:variant>
        <vt:i4>4259867</vt:i4>
      </vt:variant>
      <vt:variant>
        <vt:i4>243</vt:i4>
      </vt:variant>
      <vt:variant>
        <vt:i4>0</vt:i4>
      </vt:variant>
      <vt:variant>
        <vt:i4>5</vt:i4>
      </vt:variant>
      <vt:variant>
        <vt:lpwstr/>
      </vt:variant>
      <vt:variant>
        <vt:lpwstr>exhibit9</vt:lpwstr>
      </vt:variant>
      <vt:variant>
        <vt:i4>4784155</vt:i4>
      </vt:variant>
      <vt:variant>
        <vt:i4>240</vt:i4>
      </vt:variant>
      <vt:variant>
        <vt:i4>0</vt:i4>
      </vt:variant>
      <vt:variant>
        <vt:i4>5</vt:i4>
      </vt:variant>
      <vt:variant>
        <vt:lpwstr/>
      </vt:variant>
      <vt:variant>
        <vt:lpwstr>exhibit11</vt:lpwstr>
      </vt:variant>
      <vt:variant>
        <vt:i4>4194331</vt:i4>
      </vt:variant>
      <vt:variant>
        <vt:i4>237</vt:i4>
      </vt:variant>
      <vt:variant>
        <vt:i4>0</vt:i4>
      </vt:variant>
      <vt:variant>
        <vt:i4>5</vt:i4>
      </vt:variant>
      <vt:variant>
        <vt:lpwstr/>
      </vt:variant>
      <vt:variant>
        <vt:lpwstr>exhibit8</vt:lpwstr>
      </vt:variant>
      <vt:variant>
        <vt:i4>6291557</vt:i4>
      </vt:variant>
      <vt:variant>
        <vt:i4>234</vt:i4>
      </vt:variant>
      <vt:variant>
        <vt:i4>0</vt:i4>
      </vt:variant>
      <vt:variant>
        <vt:i4>5</vt:i4>
      </vt:variant>
      <vt:variant>
        <vt:lpwstr>http://itsecurity.utc.com/</vt:lpwstr>
      </vt:variant>
      <vt:variant>
        <vt:lpwstr/>
      </vt:variant>
      <vt:variant>
        <vt:i4>6291557</vt:i4>
      </vt:variant>
      <vt:variant>
        <vt:i4>231</vt:i4>
      </vt:variant>
      <vt:variant>
        <vt:i4>0</vt:i4>
      </vt:variant>
      <vt:variant>
        <vt:i4>5</vt:i4>
      </vt:variant>
      <vt:variant>
        <vt:lpwstr>http://itsecurity.utc.com/</vt:lpwstr>
      </vt:variant>
      <vt:variant>
        <vt:lpwstr/>
      </vt:variant>
      <vt:variant>
        <vt:i4>6291557</vt:i4>
      </vt:variant>
      <vt:variant>
        <vt:i4>228</vt:i4>
      </vt:variant>
      <vt:variant>
        <vt:i4>0</vt:i4>
      </vt:variant>
      <vt:variant>
        <vt:i4>5</vt:i4>
      </vt:variant>
      <vt:variant>
        <vt:lpwstr>http://itsecurity.utc.com/</vt:lpwstr>
      </vt:variant>
      <vt:variant>
        <vt:lpwstr/>
      </vt:variant>
      <vt:variant>
        <vt:i4>4784155</vt:i4>
      </vt:variant>
      <vt:variant>
        <vt:i4>225</vt:i4>
      </vt:variant>
      <vt:variant>
        <vt:i4>0</vt:i4>
      </vt:variant>
      <vt:variant>
        <vt:i4>5</vt:i4>
      </vt:variant>
      <vt:variant>
        <vt:lpwstr/>
      </vt:variant>
      <vt:variant>
        <vt:lpwstr>exhibit11</vt:lpwstr>
      </vt:variant>
      <vt:variant>
        <vt:i4>4259867</vt:i4>
      </vt:variant>
      <vt:variant>
        <vt:i4>222</vt:i4>
      </vt:variant>
      <vt:variant>
        <vt:i4>0</vt:i4>
      </vt:variant>
      <vt:variant>
        <vt:i4>5</vt:i4>
      </vt:variant>
      <vt:variant>
        <vt:lpwstr/>
      </vt:variant>
      <vt:variant>
        <vt:lpwstr>exhibit9</vt:lpwstr>
      </vt:variant>
      <vt:variant>
        <vt:i4>4194331</vt:i4>
      </vt:variant>
      <vt:variant>
        <vt:i4>219</vt:i4>
      </vt:variant>
      <vt:variant>
        <vt:i4>0</vt:i4>
      </vt:variant>
      <vt:variant>
        <vt:i4>5</vt:i4>
      </vt:variant>
      <vt:variant>
        <vt:lpwstr/>
      </vt:variant>
      <vt:variant>
        <vt:lpwstr>exhibit8</vt:lpwstr>
      </vt:variant>
      <vt:variant>
        <vt:i4>4784155</vt:i4>
      </vt:variant>
      <vt:variant>
        <vt:i4>216</vt:i4>
      </vt:variant>
      <vt:variant>
        <vt:i4>0</vt:i4>
      </vt:variant>
      <vt:variant>
        <vt:i4>5</vt:i4>
      </vt:variant>
      <vt:variant>
        <vt:lpwstr/>
      </vt:variant>
      <vt:variant>
        <vt:lpwstr>exhibit1</vt:lpwstr>
      </vt:variant>
      <vt:variant>
        <vt:i4>5963785</vt:i4>
      </vt:variant>
      <vt:variant>
        <vt:i4>213</vt:i4>
      </vt:variant>
      <vt:variant>
        <vt:i4>0</vt:i4>
      </vt:variant>
      <vt:variant>
        <vt:i4>5</vt:i4>
      </vt:variant>
      <vt:variant>
        <vt:lpwstr>http://careers.utc.com/hipaa.pdf</vt:lpwstr>
      </vt:variant>
      <vt:variant>
        <vt:lpwstr/>
      </vt:variant>
      <vt:variant>
        <vt:i4>4915227</vt:i4>
      </vt:variant>
      <vt:variant>
        <vt:i4>210</vt:i4>
      </vt:variant>
      <vt:variant>
        <vt:i4>0</vt:i4>
      </vt:variant>
      <vt:variant>
        <vt:i4>5</vt:i4>
      </vt:variant>
      <vt:variant>
        <vt:lpwstr/>
      </vt:variant>
      <vt:variant>
        <vt:lpwstr>exhibit3</vt:lpwstr>
      </vt:variant>
      <vt:variant>
        <vt:i4>4849691</vt:i4>
      </vt:variant>
      <vt:variant>
        <vt:i4>207</vt:i4>
      </vt:variant>
      <vt:variant>
        <vt:i4>0</vt:i4>
      </vt:variant>
      <vt:variant>
        <vt:i4>5</vt:i4>
      </vt:variant>
      <vt:variant>
        <vt:lpwstr/>
      </vt:variant>
      <vt:variant>
        <vt:lpwstr>exhibit2</vt:lpwstr>
      </vt:variant>
      <vt:variant>
        <vt:i4>4784155</vt:i4>
      </vt:variant>
      <vt:variant>
        <vt:i4>204</vt:i4>
      </vt:variant>
      <vt:variant>
        <vt:i4>0</vt:i4>
      </vt:variant>
      <vt:variant>
        <vt:i4>5</vt:i4>
      </vt:variant>
      <vt:variant>
        <vt:lpwstr/>
      </vt:variant>
      <vt:variant>
        <vt:lpwstr>exhibit1</vt:lpwstr>
      </vt:variant>
      <vt:variant>
        <vt:i4>4259867</vt:i4>
      </vt:variant>
      <vt:variant>
        <vt:i4>201</vt:i4>
      </vt:variant>
      <vt:variant>
        <vt:i4>0</vt:i4>
      </vt:variant>
      <vt:variant>
        <vt:i4>5</vt:i4>
      </vt:variant>
      <vt:variant>
        <vt:lpwstr/>
      </vt:variant>
      <vt:variant>
        <vt:lpwstr>exhibit9</vt:lpwstr>
      </vt:variant>
      <vt:variant>
        <vt:i4>5832786</vt:i4>
      </vt:variant>
      <vt:variant>
        <vt:i4>198</vt:i4>
      </vt:variant>
      <vt:variant>
        <vt:i4>0</vt:i4>
      </vt:variant>
      <vt:variant>
        <vt:i4>5</vt:i4>
      </vt:variant>
      <vt:variant>
        <vt:lpwstr>https://edialog.confidential.utc.com/Default.aspx</vt:lpwstr>
      </vt:variant>
      <vt:variant>
        <vt:lpwstr/>
      </vt:variant>
      <vt:variant>
        <vt:i4>1376264</vt:i4>
      </vt:variant>
      <vt:variant>
        <vt:i4>195</vt:i4>
      </vt:variant>
      <vt:variant>
        <vt:i4>0</vt:i4>
      </vt:variant>
      <vt:variant>
        <vt:i4>5</vt:i4>
      </vt:variant>
      <vt:variant>
        <vt:lpwstr>http://www.utc.com/Governance/Ombudsman+-+DIALOG</vt:lpwstr>
      </vt:variant>
      <vt:variant>
        <vt:lpwstr/>
      </vt:variant>
      <vt:variant>
        <vt:i4>1376264</vt:i4>
      </vt:variant>
      <vt:variant>
        <vt:i4>192</vt:i4>
      </vt:variant>
      <vt:variant>
        <vt:i4>0</vt:i4>
      </vt:variant>
      <vt:variant>
        <vt:i4>5</vt:i4>
      </vt:variant>
      <vt:variant>
        <vt:lpwstr>http://www.utc.com/Governance/Ombudsman+-+DIALOG</vt:lpwstr>
      </vt:variant>
      <vt:variant>
        <vt:lpwstr/>
      </vt:variant>
      <vt:variant>
        <vt:i4>6946863</vt:i4>
      </vt:variant>
      <vt:variant>
        <vt:i4>189</vt:i4>
      </vt:variant>
      <vt:variant>
        <vt:i4>0</vt:i4>
      </vt:variant>
      <vt:variant>
        <vt:i4>5</vt:i4>
      </vt:variant>
      <vt:variant>
        <vt:lpwstr>http://www.utc.com/Common/Footer/Privacy+Policy</vt:lpwstr>
      </vt:variant>
      <vt:variant>
        <vt:lpwstr/>
      </vt:variant>
      <vt:variant>
        <vt:i4>4784155</vt:i4>
      </vt:variant>
      <vt:variant>
        <vt:i4>186</vt:i4>
      </vt:variant>
      <vt:variant>
        <vt:i4>0</vt:i4>
      </vt:variant>
      <vt:variant>
        <vt:i4>5</vt:i4>
      </vt:variant>
      <vt:variant>
        <vt:lpwstr/>
      </vt:variant>
      <vt:variant>
        <vt:lpwstr>exhibit10</vt:lpwstr>
      </vt:variant>
      <vt:variant>
        <vt:i4>4980763</vt:i4>
      </vt:variant>
      <vt:variant>
        <vt:i4>183</vt:i4>
      </vt:variant>
      <vt:variant>
        <vt:i4>0</vt:i4>
      </vt:variant>
      <vt:variant>
        <vt:i4>5</vt:i4>
      </vt:variant>
      <vt:variant>
        <vt:lpwstr/>
      </vt:variant>
      <vt:variant>
        <vt:lpwstr>exhibit4</vt:lpwstr>
      </vt:variant>
      <vt:variant>
        <vt:i4>5111835</vt:i4>
      </vt:variant>
      <vt:variant>
        <vt:i4>180</vt:i4>
      </vt:variant>
      <vt:variant>
        <vt:i4>0</vt:i4>
      </vt:variant>
      <vt:variant>
        <vt:i4>5</vt:i4>
      </vt:variant>
      <vt:variant>
        <vt:lpwstr/>
      </vt:variant>
      <vt:variant>
        <vt:lpwstr>exhibit6</vt:lpwstr>
      </vt:variant>
      <vt:variant>
        <vt:i4>4849691</vt:i4>
      </vt:variant>
      <vt:variant>
        <vt:i4>177</vt:i4>
      </vt:variant>
      <vt:variant>
        <vt:i4>0</vt:i4>
      </vt:variant>
      <vt:variant>
        <vt:i4>5</vt:i4>
      </vt:variant>
      <vt:variant>
        <vt:lpwstr/>
      </vt:variant>
      <vt:variant>
        <vt:lpwstr>exhibit2</vt:lpwstr>
      </vt:variant>
      <vt:variant>
        <vt:i4>4784164</vt:i4>
      </vt:variant>
      <vt:variant>
        <vt:i4>174</vt:i4>
      </vt:variant>
      <vt:variant>
        <vt:i4>0</vt:i4>
      </vt:variant>
      <vt:variant>
        <vt:i4>5</vt:i4>
      </vt:variant>
      <vt:variant>
        <vt:lpwstr>http://www.corphq.utc.com/emhand/BPO/manual/section_40.pdf</vt:lpwstr>
      </vt:variant>
      <vt:variant>
        <vt:lpwstr/>
      </vt:variant>
      <vt:variant>
        <vt:i4>5111843</vt:i4>
      </vt:variant>
      <vt:variant>
        <vt:i4>171</vt:i4>
      </vt:variant>
      <vt:variant>
        <vt:i4>0</vt:i4>
      </vt:variant>
      <vt:variant>
        <vt:i4>5</vt:i4>
      </vt:variant>
      <vt:variant>
        <vt:lpwstr>http://www.corphq.utc.com/emhand/BPO/manual/section_37.pdf</vt:lpwstr>
      </vt:variant>
      <vt:variant>
        <vt:lpwstr/>
      </vt:variant>
      <vt:variant>
        <vt:i4>4915235</vt:i4>
      </vt:variant>
      <vt:variant>
        <vt:i4>168</vt:i4>
      </vt:variant>
      <vt:variant>
        <vt:i4>0</vt:i4>
      </vt:variant>
      <vt:variant>
        <vt:i4>5</vt:i4>
      </vt:variant>
      <vt:variant>
        <vt:lpwstr>http://www.corphq.utc.com/emhand/BPO/manual/section_32.pdf</vt:lpwstr>
      </vt:variant>
      <vt:variant>
        <vt:lpwstr/>
      </vt:variant>
      <vt:variant>
        <vt:i4>4784163</vt:i4>
      </vt:variant>
      <vt:variant>
        <vt:i4>165</vt:i4>
      </vt:variant>
      <vt:variant>
        <vt:i4>0</vt:i4>
      </vt:variant>
      <vt:variant>
        <vt:i4>5</vt:i4>
      </vt:variant>
      <vt:variant>
        <vt:lpwstr>http://www.corphq.utc.com/emhand/BPO/manual/section_30.pdf</vt:lpwstr>
      </vt:variant>
      <vt:variant>
        <vt:lpwstr/>
      </vt:variant>
      <vt:variant>
        <vt:i4>4784162</vt:i4>
      </vt:variant>
      <vt:variant>
        <vt:i4>162</vt:i4>
      </vt:variant>
      <vt:variant>
        <vt:i4>0</vt:i4>
      </vt:variant>
      <vt:variant>
        <vt:i4>5</vt:i4>
      </vt:variant>
      <vt:variant>
        <vt:lpwstr>http://www.corphq.utc.com/emhand/BPO/manual/section_20.pdf</vt:lpwstr>
      </vt:variant>
      <vt:variant>
        <vt:lpwstr/>
      </vt:variant>
      <vt:variant>
        <vt:i4>5111840</vt:i4>
      </vt:variant>
      <vt:variant>
        <vt:i4>159</vt:i4>
      </vt:variant>
      <vt:variant>
        <vt:i4>0</vt:i4>
      </vt:variant>
      <vt:variant>
        <vt:i4>5</vt:i4>
      </vt:variant>
      <vt:variant>
        <vt:lpwstr>http://www.corphq.utc.com/emhand/BPO/manual/section_07.pdf</vt:lpwstr>
      </vt:variant>
      <vt:variant>
        <vt:lpwstr/>
      </vt:variant>
      <vt:variant>
        <vt:i4>5046304</vt:i4>
      </vt:variant>
      <vt:variant>
        <vt:i4>156</vt:i4>
      </vt:variant>
      <vt:variant>
        <vt:i4>0</vt:i4>
      </vt:variant>
      <vt:variant>
        <vt:i4>5</vt:i4>
      </vt:variant>
      <vt:variant>
        <vt:lpwstr>http://www.corphq.utc.com/emhand/BPO/manual/section_04.pdf</vt:lpwstr>
      </vt:variant>
      <vt:variant>
        <vt:lpwstr/>
      </vt:variant>
      <vt:variant>
        <vt:i4>4849696</vt:i4>
      </vt:variant>
      <vt:variant>
        <vt:i4>153</vt:i4>
      </vt:variant>
      <vt:variant>
        <vt:i4>0</vt:i4>
      </vt:variant>
      <vt:variant>
        <vt:i4>5</vt:i4>
      </vt:variant>
      <vt:variant>
        <vt:lpwstr>http://www.corphq.utc.com/emhand/BPO/manual/section_03.pdf</vt:lpwstr>
      </vt:variant>
      <vt:variant>
        <vt:lpwstr/>
      </vt:variant>
      <vt:variant>
        <vt:i4>4784155</vt:i4>
      </vt:variant>
      <vt:variant>
        <vt:i4>150</vt:i4>
      </vt:variant>
      <vt:variant>
        <vt:i4>0</vt:i4>
      </vt:variant>
      <vt:variant>
        <vt:i4>5</vt:i4>
      </vt:variant>
      <vt:variant>
        <vt:lpwstr/>
      </vt:variant>
      <vt:variant>
        <vt:lpwstr>exhibit1</vt:lpwstr>
      </vt:variant>
      <vt:variant>
        <vt:i4>5046304</vt:i4>
      </vt:variant>
      <vt:variant>
        <vt:i4>147</vt:i4>
      </vt:variant>
      <vt:variant>
        <vt:i4>0</vt:i4>
      </vt:variant>
      <vt:variant>
        <vt:i4>5</vt:i4>
      </vt:variant>
      <vt:variant>
        <vt:lpwstr>http://www.corphq.utc.com/emhand/BPO/manual/section_04.pdf</vt:lpwstr>
      </vt:variant>
      <vt:variant>
        <vt:lpwstr/>
      </vt:variant>
      <vt:variant>
        <vt:i4>6160481</vt:i4>
      </vt:variant>
      <vt:variant>
        <vt:i4>144</vt:i4>
      </vt:variant>
      <vt:variant>
        <vt:i4>0</vt:i4>
      </vt:variant>
      <vt:variant>
        <vt:i4>5</vt:i4>
      </vt:variant>
      <vt:variant>
        <vt:lpwstr>http://www.utc.com/StaticFiles/UTC/StaticFiles/info_englishlanguage.pdf</vt:lpwstr>
      </vt:variant>
      <vt:variant>
        <vt:lpwstr/>
      </vt:variant>
      <vt:variant>
        <vt:i4>589846</vt:i4>
      </vt:variant>
      <vt:variant>
        <vt:i4>141</vt:i4>
      </vt:variant>
      <vt:variant>
        <vt:i4>0</vt:i4>
      </vt:variant>
      <vt:variant>
        <vt:i4>5</vt:i4>
      </vt:variant>
      <vt:variant>
        <vt:lpwstr/>
      </vt:variant>
      <vt:variant>
        <vt:lpwstr>appendixa</vt:lpwstr>
      </vt:variant>
      <vt:variant>
        <vt:i4>3080311</vt:i4>
      </vt:variant>
      <vt:variant>
        <vt:i4>138</vt:i4>
      </vt:variant>
      <vt:variant>
        <vt:i4>0</vt:i4>
      </vt:variant>
      <vt:variant>
        <vt:i4>5</vt:i4>
      </vt:variant>
      <vt:variant>
        <vt:lpwstr>http://myutc.utc.com/guest/server.pt/gateway/PTARGS_0_2_3757815_0_0_18/POL_IT001_Index to IT Policies, Procedures and Standards.doc</vt:lpwstr>
      </vt:variant>
      <vt:variant>
        <vt:lpwstr/>
      </vt:variant>
      <vt:variant>
        <vt:i4>5111835</vt:i4>
      </vt:variant>
      <vt:variant>
        <vt:i4>135</vt:i4>
      </vt:variant>
      <vt:variant>
        <vt:i4>0</vt:i4>
      </vt:variant>
      <vt:variant>
        <vt:i4>5</vt:i4>
      </vt:variant>
      <vt:variant>
        <vt:lpwstr/>
      </vt:variant>
      <vt:variant>
        <vt:lpwstr>exhibit6</vt:lpwstr>
      </vt:variant>
      <vt:variant>
        <vt:i4>2359409</vt:i4>
      </vt:variant>
      <vt:variant>
        <vt:i4>132</vt:i4>
      </vt:variant>
      <vt:variant>
        <vt:i4>0</vt:i4>
      </vt:variant>
      <vt:variant>
        <vt:i4>5</vt:i4>
      </vt:variant>
      <vt:variant>
        <vt:lpwstr>http://careers.utc.com/privacy.asp</vt:lpwstr>
      </vt:variant>
      <vt:variant>
        <vt:lpwstr/>
      </vt:variant>
      <vt:variant>
        <vt:i4>2359409</vt:i4>
      </vt:variant>
      <vt:variant>
        <vt:i4>129</vt:i4>
      </vt:variant>
      <vt:variant>
        <vt:i4>0</vt:i4>
      </vt:variant>
      <vt:variant>
        <vt:i4>5</vt:i4>
      </vt:variant>
      <vt:variant>
        <vt:lpwstr>http://careers.utc.com/privacy.asp</vt:lpwstr>
      </vt:variant>
      <vt:variant>
        <vt:lpwstr/>
      </vt:variant>
      <vt:variant>
        <vt:i4>6946863</vt:i4>
      </vt:variant>
      <vt:variant>
        <vt:i4>126</vt:i4>
      </vt:variant>
      <vt:variant>
        <vt:i4>0</vt:i4>
      </vt:variant>
      <vt:variant>
        <vt:i4>5</vt:i4>
      </vt:variant>
      <vt:variant>
        <vt:lpwstr>http://www.utc.com/Common/Footer/Privacy+Policy</vt:lpwstr>
      </vt:variant>
      <vt:variant>
        <vt:lpwstr/>
      </vt:variant>
      <vt:variant>
        <vt:i4>6291557</vt:i4>
      </vt:variant>
      <vt:variant>
        <vt:i4>123</vt:i4>
      </vt:variant>
      <vt:variant>
        <vt:i4>0</vt:i4>
      </vt:variant>
      <vt:variant>
        <vt:i4>5</vt:i4>
      </vt:variant>
      <vt:variant>
        <vt:lpwstr>http://itsecurity.utc.com/</vt:lpwstr>
      </vt:variant>
      <vt:variant>
        <vt:lpwstr/>
      </vt:variant>
      <vt:variant>
        <vt:i4>5177380</vt:i4>
      </vt:variant>
      <vt:variant>
        <vt:i4>120</vt:i4>
      </vt:variant>
      <vt:variant>
        <vt:i4>0</vt:i4>
      </vt:variant>
      <vt:variant>
        <vt:i4>5</vt:i4>
      </vt:variant>
      <vt:variant>
        <vt:lpwstr>http://www.corphq.utc.com/emhand/BPO/manual/section_46.pdf</vt:lpwstr>
      </vt:variant>
      <vt:variant>
        <vt:lpwstr/>
      </vt:variant>
      <vt:variant>
        <vt:i4>4784164</vt:i4>
      </vt:variant>
      <vt:variant>
        <vt:i4>117</vt:i4>
      </vt:variant>
      <vt:variant>
        <vt:i4>0</vt:i4>
      </vt:variant>
      <vt:variant>
        <vt:i4>5</vt:i4>
      </vt:variant>
      <vt:variant>
        <vt:lpwstr>http://www.corphq.utc.com/emhand/BPO/manual/section_40.pdf</vt:lpwstr>
      </vt:variant>
      <vt:variant>
        <vt:lpwstr/>
      </vt:variant>
      <vt:variant>
        <vt:i4>5111843</vt:i4>
      </vt:variant>
      <vt:variant>
        <vt:i4>114</vt:i4>
      </vt:variant>
      <vt:variant>
        <vt:i4>0</vt:i4>
      </vt:variant>
      <vt:variant>
        <vt:i4>5</vt:i4>
      </vt:variant>
      <vt:variant>
        <vt:lpwstr>http://www.corphq.utc.com/emhand/BPO/manual/section_37.pdf</vt:lpwstr>
      </vt:variant>
      <vt:variant>
        <vt:lpwstr/>
      </vt:variant>
      <vt:variant>
        <vt:i4>4915235</vt:i4>
      </vt:variant>
      <vt:variant>
        <vt:i4>111</vt:i4>
      </vt:variant>
      <vt:variant>
        <vt:i4>0</vt:i4>
      </vt:variant>
      <vt:variant>
        <vt:i4>5</vt:i4>
      </vt:variant>
      <vt:variant>
        <vt:lpwstr>http://www.corphq.utc.com/emhand/BPO/manual/section_32.pdf</vt:lpwstr>
      </vt:variant>
      <vt:variant>
        <vt:lpwstr/>
      </vt:variant>
      <vt:variant>
        <vt:i4>4784163</vt:i4>
      </vt:variant>
      <vt:variant>
        <vt:i4>108</vt:i4>
      </vt:variant>
      <vt:variant>
        <vt:i4>0</vt:i4>
      </vt:variant>
      <vt:variant>
        <vt:i4>5</vt:i4>
      </vt:variant>
      <vt:variant>
        <vt:lpwstr>http://www.corphq.utc.com/emhand/BPO/manual/section_30.pdf</vt:lpwstr>
      </vt:variant>
      <vt:variant>
        <vt:lpwstr/>
      </vt:variant>
      <vt:variant>
        <vt:i4>4784162</vt:i4>
      </vt:variant>
      <vt:variant>
        <vt:i4>105</vt:i4>
      </vt:variant>
      <vt:variant>
        <vt:i4>0</vt:i4>
      </vt:variant>
      <vt:variant>
        <vt:i4>5</vt:i4>
      </vt:variant>
      <vt:variant>
        <vt:lpwstr>http://www.corphq.utc.com/emhand/BPO/manual/section_20.pdf</vt:lpwstr>
      </vt:variant>
      <vt:variant>
        <vt:lpwstr/>
      </vt:variant>
      <vt:variant>
        <vt:i4>5111840</vt:i4>
      </vt:variant>
      <vt:variant>
        <vt:i4>102</vt:i4>
      </vt:variant>
      <vt:variant>
        <vt:i4>0</vt:i4>
      </vt:variant>
      <vt:variant>
        <vt:i4>5</vt:i4>
      </vt:variant>
      <vt:variant>
        <vt:lpwstr>http://www.corphq.utc.com/emhand/BPO/manual/section_07.pdf</vt:lpwstr>
      </vt:variant>
      <vt:variant>
        <vt:lpwstr/>
      </vt:variant>
      <vt:variant>
        <vt:i4>5046304</vt:i4>
      </vt:variant>
      <vt:variant>
        <vt:i4>99</vt:i4>
      </vt:variant>
      <vt:variant>
        <vt:i4>0</vt:i4>
      </vt:variant>
      <vt:variant>
        <vt:i4>5</vt:i4>
      </vt:variant>
      <vt:variant>
        <vt:lpwstr>http://www.corphq.utc.com/emhand/BPO/manual/section_04.pdf</vt:lpwstr>
      </vt:variant>
      <vt:variant>
        <vt:lpwstr/>
      </vt:variant>
      <vt:variant>
        <vt:i4>4849696</vt:i4>
      </vt:variant>
      <vt:variant>
        <vt:i4>96</vt:i4>
      </vt:variant>
      <vt:variant>
        <vt:i4>0</vt:i4>
      </vt:variant>
      <vt:variant>
        <vt:i4>5</vt:i4>
      </vt:variant>
      <vt:variant>
        <vt:lpwstr>http://www.corphq.utc.com/emhand/BPO/manual/section_03.pdf</vt:lpwstr>
      </vt:variant>
      <vt:variant>
        <vt:lpwstr/>
      </vt:variant>
      <vt:variant>
        <vt:i4>3604535</vt:i4>
      </vt:variant>
      <vt:variant>
        <vt:i4>93</vt:i4>
      </vt:variant>
      <vt:variant>
        <vt:i4>0</vt:i4>
      </vt:variant>
      <vt:variant>
        <vt:i4>5</vt:i4>
      </vt:variant>
      <vt:variant>
        <vt:lpwstr>http://www.utc.com/Governance/Ethics/Code+of+Ethics</vt:lpwstr>
      </vt:variant>
      <vt:variant>
        <vt:lpwstr/>
      </vt:variant>
      <vt:variant>
        <vt:i4>4784155</vt:i4>
      </vt:variant>
      <vt:variant>
        <vt:i4>90</vt:i4>
      </vt:variant>
      <vt:variant>
        <vt:i4>0</vt:i4>
      </vt:variant>
      <vt:variant>
        <vt:i4>5</vt:i4>
      </vt:variant>
      <vt:variant>
        <vt:lpwstr/>
      </vt:variant>
      <vt:variant>
        <vt:lpwstr>exhibit11</vt:lpwstr>
      </vt:variant>
      <vt:variant>
        <vt:i4>4194331</vt:i4>
      </vt:variant>
      <vt:variant>
        <vt:i4>87</vt:i4>
      </vt:variant>
      <vt:variant>
        <vt:i4>0</vt:i4>
      </vt:variant>
      <vt:variant>
        <vt:i4>5</vt:i4>
      </vt:variant>
      <vt:variant>
        <vt:lpwstr/>
      </vt:variant>
      <vt:variant>
        <vt:lpwstr>exhibit8</vt:lpwstr>
      </vt:variant>
      <vt:variant>
        <vt:i4>6291557</vt:i4>
      </vt:variant>
      <vt:variant>
        <vt:i4>84</vt:i4>
      </vt:variant>
      <vt:variant>
        <vt:i4>0</vt:i4>
      </vt:variant>
      <vt:variant>
        <vt:i4>5</vt:i4>
      </vt:variant>
      <vt:variant>
        <vt:lpwstr>http://itsecurity.utc.com/</vt:lpwstr>
      </vt:variant>
      <vt:variant>
        <vt:lpwstr/>
      </vt:variant>
      <vt:variant>
        <vt:i4>4784155</vt:i4>
      </vt:variant>
      <vt:variant>
        <vt:i4>81</vt:i4>
      </vt:variant>
      <vt:variant>
        <vt:i4>0</vt:i4>
      </vt:variant>
      <vt:variant>
        <vt:i4>5</vt:i4>
      </vt:variant>
      <vt:variant>
        <vt:lpwstr/>
      </vt:variant>
      <vt:variant>
        <vt:lpwstr>exhibit10</vt:lpwstr>
      </vt:variant>
      <vt:variant>
        <vt:i4>5832786</vt:i4>
      </vt:variant>
      <vt:variant>
        <vt:i4>78</vt:i4>
      </vt:variant>
      <vt:variant>
        <vt:i4>0</vt:i4>
      </vt:variant>
      <vt:variant>
        <vt:i4>5</vt:i4>
      </vt:variant>
      <vt:variant>
        <vt:lpwstr>https://edialog.confidential.utc.com/Default.aspx</vt:lpwstr>
      </vt:variant>
      <vt:variant>
        <vt:lpwstr/>
      </vt:variant>
      <vt:variant>
        <vt:i4>1376264</vt:i4>
      </vt:variant>
      <vt:variant>
        <vt:i4>75</vt:i4>
      </vt:variant>
      <vt:variant>
        <vt:i4>0</vt:i4>
      </vt:variant>
      <vt:variant>
        <vt:i4>5</vt:i4>
      </vt:variant>
      <vt:variant>
        <vt:lpwstr>http://www.utc.com/Governance/Ombudsman+-+DIALOG</vt:lpwstr>
      </vt:variant>
      <vt:variant>
        <vt:lpwstr/>
      </vt:variant>
      <vt:variant>
        <vt:i4>4456514</vt:i4>
      </vt:variant>
      <vt:variant>
        <vt:i4>72</vt:i4>
      </vt:variant>
      <vt:variant>
        <vt:i4>0</vt:i4>
      </vt:variant>
      <vt:variant>
        <vt:i4>5</vt:i4>
      </vt:variant>
      <vt:variant>
        <vt:lpwstr>https://utc-lcec.lrn.com/</vt:lpwstr>
      </vt:variant>
      <vt:variant>
        <vt:lpwstr/>
      </vt:variant>
      <vt:variant>
        <vt:i4>5177380</vt:i4>
      </vt:variant>
      <vt:variant>
        <vt:i4>69</vt:i4>
      </vt:variant>
      <vt:variant>
        <vt:i4>0</vt:i4>
      </vt:variant>
      <vt:variant>
        <vt:i4>5</vt:i4>
      </vt:variant>
      <vt:variant>
        <vt:lpwstr>http://www.corphq.utc.com/emhand/BPO/manual/section_46.pdf</vt:lpwstr>
      </vt:variant>
      <vt:variant>
        <vt:lpwstr/>
      </vt:variant>
      <vt:variant>
        <vt:i4>4259867</vt:i4>
      </vt:variant>
      <vt:variant>
        <vt:i4>66</vt:i4>
      </vt:variant>
      <vt:variant>
        <vt:i4>0</vt:i4>
      </vt:variant>
      <vt:variant>
        <vt:i4>5</vt:i4>
      </vt:variant>
      <vt:variant>
        <vt:lpwstr/>
      </vt:variant>
      <vt:variant>
        <vt:lpwstr>exhibit9</vt:lpwstr>
      </vt:variant>
      <vt:variant>
        <vt:i4>4194331</vt:i4>
      </vt:variant>
      <vt:variant>
        <vt:i4>63</vt:i4>
      </vt:variant>
      <vt:variant>
        <vt:i4>0</vt:i4>
      </vt:variant>
      <vt:variant>
        <vt:i4>5</vt:i4>
      </vt:variant>
      <vt:variant>
        <vt:lpwstr/>
      </vt:variant>
      <vt:variant>
        <vt:lpwstr>exhibit8</vt:lpwstr>
      </vt:variant>
      <vt:variant>
        <vt:i4>4784155</vt:i4>
      </vt:variant>
      <vt:variant>
        <vt:i4>60</vt:i4>
      </vt:variant>
      <vt:variant>
        <vt:i4>0</vt:i4>
      </vt:variant>
      <vt:variant>
        <vt:i4>5</vt:i4>
      </vt:variant>
      <vt:variant>
        <vt:lpwstr/>
      </vt:variant>
      <vt:variant>
        <vt:lpwstr>exhibit1</vt:lpwstr>
      </vt:variant>
      <vt:variant>
        <vt:i4>5177371</vt:i4>
      </vt:variant>
      <vt:variant>
        <vt:i4>57</vt:i4>
      </vt:variant>
      <vt:variant>
        <vt:i4>0</vt:i4>
      </vt:variant>
      <vt:variant>
        <vt:i4>5</vt:i4>
      </vt:variant>
      <vt:variant>
        <vt:lpwstr/>
      </vt:variant>
      <vt:variant>
        <vt:lpwstr>exhibit7</vt:lpwstr>
      </vt:variant>
      <vt:variant>
        <vt:i4>5111835</vt:i4>
      </vt:variant>
      <vt:variant>
        <vt:i4>54</vt:i4>
      </vt:variant>
      <vt:variant>
        <vt:i4>0</vt:i4>
      </vt:variant>
      <vt:variant>
        <vt:i4>5</vt:i4>
      </vt:variant>
      <vt:variant>
        <vt:lpwstr/>
      </vt:variant>
      <vt:variant>
        <vt:lpwstr>exhibit6</vt:lpwstr>
      </vt:variant>
      <vt:variant>
        <vt:i4>5046299</vt:i4>
      </vt:variant>
      <vt:variant>
        <vt:i4>51</vt:i4>
      </vt:variant>
      <vt:variant>
        <vt:i4>0</vt:i4>
      </vt:variant>
      <vt:variant>
        <vt:i4>5</vt:i4>
      </vt:variant>
      <vt:variant>
        <vt:lpwstr/>
      </vt:variant>
      <vt:variant>
        <vt:lpwstr>exhibit5</vt:lpwstr>
      </vt:variant>
      <vt:variant>
        <vt:i4>4980763</vt:i4>
      </vt:variant>
      <vt:variant>
        <vt:i4>48</vt:i4>
      </vt:variant>
      <vt:variant>
        <vt:i4>0</vt:i4>
      </vt:variant>
      <vt:variant>
        <vt:i4>5</vt:i4>
      </vt:variant>
      <vt:variant>
        <vt:lpwstr/>
      </vt:variant>
      <vt:variant>
        <vt:lpwstr>exhibit4</vt:lpwstr>
      </vt:variant>
      <vt:variant>
        <vt:i4>4915227</vt:i4>
      </vt:variant>
      <vt:variant>
        <vt:i4>45</vt:i4>
      </vt:variant>
      <vt:variant>
        <vt:i4>0</vt:i4>
      </vt:variant>
      <vt:variant>
        <vt:i4>5</vt:i4>
      </vt:variant>
      <vt:variant>
        <vt:lpwstr/>
      </vt:variant>
      <vt:variant>
        <vt:lpwstr>exhibit3</vt:lpwstr>
      </vt:variant>
      <vt:variant>
        <vt:i4>4784165</vt:i4>
      </vt:variant>
      <vt:variant>
        <vt:i4>42</vt:i4>
      </vt:variant>
      <vt:variant>
        <vt:i4>0</vt:i4>
      </vt:variant>
      <vt:variant>
        <vt:i4>5</vt:i4>
      </vt:variant>
      <vt:variant>
        <vt:lpwstr>http://www.corphq.utc.com/emhand/BPO/manual/section_50.pdf</vt:lpwstr>
      </vt:variant>
      <vt:variant>
        <vt:lpwstr/>
      </vt:variant>
      <vt:variant>
        <vt:i4>4718629</vt:i4>
      </vt:variant>
      <vt:variant>
        <vt:i4>39</vt:i4>
      </vt:variant>
      <vt:variant>
        <vt:i4>0</vt:i4>
      </vt:variant>
      <vt:variant>
        <vt:i4>5</vt:i4>
      </vt:variant>
      <vt:variant>
        <vt:lpwstr>http://www.corphq.utc.com/emhand/BPO/manual/section_51.pdf</vt:lpwstr>
      </vt:variant>
      <vt:variant>
        <vt:lpwstr/>
      </vt:variant>
      <vt:variant>
        <vt:i4>4784163</vt:i4>
      </vt:variant>
      <vt:variant>
        <vt:i4>36</vt:i4>
      </vt:variant>
      <vt:variant>
        <vt:i4>0</vt:i4>
      </vt:variant>
      <vt:variant>
        <vt:i4>5</vt:i4>
      </vt:variant>
      <vt:variant>
        <vt:lpwstr>http://www.corphq.utc.com/emhand/BPO/manual/section_30.pdf</vt:lpwstr>
      </vt:variant>
      <vt:variant>
        <vt:lpwstr/>
      </vt:variant>
      <vt:variant>
        <vt:i4>6160481</vt:i4>
      </vt:variant>
      <vt:variant>
        <vt:i4>33</vt:i4>
      </vt:variant>
      <vt:variant>
        <vt:i4>0</vt:i4>
      </vt:variant>
      <vt:variant>
        <vt:i4>5</vt:i4>
      </vt:variant>
      <vt:variant>
        <vt:lpwstr>http://www.utc.com/StaticFiles/UTC/StaticFiles/info_englishlanguage.pdf</vt:lpwstr>
      </vt:variant>
      <vt:variant>
        <vt:lpwstr/>
      </vt:variant>
      <vt:variant>
        <vt:i4>4849691</vt:i4>
      </vt:variant>
      <vt:variant>
        <vt:i4>30</vt:i4>
      </vt:variant>
      <vt:variant>
        <vt:i4>0</vt:i4>
      </vt:variant>
      <vt:variant>
        <vt:i4>5</vt:i4>
      </vt:variant>
      <vt:variant>
        <vt:lpwstr/>
      </vt:variant>
      <vt:variant>
        <vt:lpwstr>exhibit2</vt:lpwstr>
      </vt:variant>
      <vt:variant>
        <vt:i4>4784155</vt:i4>
      </vt:variant>
      <vt:variant>
        <vt:i4>27</vt:i4>
      </vt:variant>
      <vt:variant>
        <vt:i4>0</vt:i4>
      </vt:variant>
      <vt:variant>
        <vt:i4>5</vt:i4>
      </vt:variant>
      <vt:variant>
        <vt:lpwstr/>
      </vt:variant>
      <vt:variant>
        <vt:lpwstr>exhibit1</vt:lpwstr>
      </vt:variant>
      <vt:variant>
        <vt:i4>4849691</vt:i4>
      </vt:variant>
      <vt:variant>
        <vt:i4>24</vt:i4>
      </vt:variant>
      <vt:variant>
        <vt:i4>0</vt:i4>
      </vt:variant>
      <vt:variant>
        <vt:i4>5</vt:i4>
      </vt:variant>
      <vt:variant>
        <vt:lpwstr/>
      </vt:variant>
      <vt:variant>
        <vt:lpwstr>exhibit2</vt:lpwstr>
      </vt:variant>
      <vt:variant>
        <vt:i4>4784155</vt:i4>
      </vt:variant>
      <vt:variant>
        <vt:i4>21</vt:i4>
      </vt:variant>
      <vt:variant>
        <vt:i4>0</vt:i4>
      </vt:variant>
      <vt:variant>
        <vt:i4>5</vt:i4>
      </vt:variant>
      <vt:variant>
        <vt:lpwstr/>
      </vt:variant>
      <vt:variant>
        <vt:lpwstr>exhibit1</vt:lpwstr>
      </vt:variant>
      <vt:variant>
        <vt:i4>4784155</vt:i4>
      </vt:variant>
      <vt:variant>
        <vt:i4>18</vt:i4>
      </vt:variant>
      <vt:variant>
        <vt:i4>0</vt:i4>
      </vt:variant>
      <vt:variant>
        <vt:i4>5</vt:i4>
      </vt:variant>
      <vt:variant>
        <vt:lpwstr/>
      </vt:variant>
      <vt:variant>
        <vt:lpwstr>exhibit1</vt:lpwstr>
      </vt:variant>
      <vt:variant>
        <vt:i4>8061025</vt:i4>
      </vt:variant>
      <vt:variant>
        <vt:i4>15</vt:i4>
      </vt:variant>
      <vt:variant>
        <vt:i4>0</vt:i4>
      </vt:variant>
      <vt:variant>
        <vt:i4>5</vt:i4>
      </vt:variant>
      <vt:variant>
        <vt:lpwstr/>
      </vt:variant>
      <vt:variant>
        <vt:lpwstr>review</vt:lpwstr>
      </vt:variant>
      <vt:variant>
        <vt:i4>7667821</vt:i4>
      </vt:variant>
      <vt:variant>
        <vt:i4>12</vt:i4>
      </vt:variant>
      <vt:variant>
        <vt:i4>0</vt:i4>
      </vt:variant>
      <vt:variant>
        <vt:i4>5</vt:i4>
      </vt:variant>
      <vt:variant>
        <vt:lpwstr/>
      </vt:variant>
      <vt:variant>
        <vt:lpwstr>references</vt:lpwstr>
      </vt:variant>
      <vt:variant>
        <vt:i4>7602282</vt:i4>
      </vt:variant>
      <vt:variant>
        <vt:i4>9</vt:i4>
      </vt:variant>
      <vt:variant>
        <vt:i4>0</vt:i4>
      </vt:variant>
      <vt:variant>
        <vt:i4>5</vt:i4>
      </vt:variant>
      <vt:variant>
        <vt:lpwstr/>
      </vt:variant>
      <vt:variant>
        <vt:lpwstr>procedures</vt:lpwstr>
      </vt:variant>
      <vt:variant>
        <vt:i4>8323199</vt:i4>
      </vt:variant>
      <vt:variant>
        <vt:i4>6</vt:i4>
      </vt:variant>
      <vt:variant>
        <vt:i4>0</vt:i4>
      </vt:variant>
      <vt:variant>
        <vt:i4>5</vt:i4>
      </vt:variant>
      <vt:variant>
        <vt:lpwstr/>
      </vt:variant>
      <vt:variant>
        <vt:lpwstr>policy</vt:lpwstr>
      </vt:variant>
      <vt:variant>
        <vt:i4>327705</vt:i4>
      </vt:variant>
      <vt:variant>
        <vt:i4>3</vt:i4>
      </vt:variant>
      <vt:variant>
        <vt:i4>0</vt:i4>
      </vt:variant>
      <vt:variant>
        <vt:i4>5</vt:i4>
      </vt:variant>
      <vt:variant>
        <vt:lpwstr/>
      </vt:variant>
      <vt:variant>
        <vt:lpwstr>applicability</vt:lpwstr>
      </vt:variant>
      <vt:variant>
        <vt:i4>6946943</vt:i4>
      </vt:variant>
      <vt:variant>
        <vt:i4>0</vt:i4>
      </vt:variant>
      <vt:variant>
        <vt:i4>0</vt:i4>
      </vt:variant>
      <vt:variant>
        <vt:i4>5</vt:i4>
      </vt:variant>
      <vt:variant>
        <vt:lpwstr/>
      </vt:variant>
      <vt:variant>
        <vt:lpwstr>summary</vt:lpwstr>
      </vt:variant>
      <vt:variant>
        <vt:i4>1179733</vt:i4>
      </vt:variant>
      <vt:variant>
        <vt:i4>0</vt:i4>
      </vt:variant>
      <vt:variant>
        <vt:i4>0</vt:i4>
      </vt:variant>
      <vt:variant>
        <vt:i4>5</vt:i4>
      </vt:variant>
      <vt:variant>
        <vt:lpwstr>http://www.ec.europa.eu/justice_home/fsj/privacy/workinggroup/wpdocs/2003_en.htm</vt:lpwstr>
      </vt:variant>
      <vt:variant>
        <vt:lpwstr/>
      </vt:variant>
      <vt:variant>
        <vt:i4>3538970</vt:i4>
      </vt:variant>
      <vt:variant>
        <vt:i4>3</vt:i4>
      </vt:variant>
      <vt:variant>
        <vt:i4>0</vt:i4>
      </vt:variant>
      <vt:variant>
        <vt:i4>5</vt:i4>
      </vt:variant>
      <vt:variant>
        <vt:lpwstr>http://www.utc.com/StaticFiles/UTC/StaticFiles/coe_english.pdf</vt:lpwstr>
      </vt:variant>
      <vt:variant>
        <vt:lpwstr/>
      </vt:variant>
      <vt:variant>
        <vt:i4>2162766</vt:i4>
      </vt:variant>
      <vt:variant>
        <vt:i4>0</vt:i4>
      </vt:variant>
      <vt:variant>
        <vt:i4>0</vt:i4>
      </vt:variant>
      <vt:variant>
        <vt:i4>5</vt:i4>
      </vt:variant>
      <vt:variant>
        <vt:lpwstr>http://www.utc.com/utc/static files/governance/coe_english.pdf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Covington &amp; Burling</dc:creator>
  <cp:lastModifiedBy>Andrews, Diane H</cp:lastModifiedBy>
  <cp:revision>11</cp:revision>
  <cp:lastPrinted>2021-02-03T08:54:00Z</cp:lastPrinted>
  <dcterms:created xsi:type="dcterms:W3CDTF">2022-02-22T16:39:00Z</dcterms:created>
  <dcterms:modified xsi:type="dcterms:W3CDTF">2022-02-23T16:59:00Z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0x01010032A5DA709F124C4A8C2F9A92489A8919</vt:lpwstr>
  </property>
</Properties>
</file>